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04" w:rsidRPr="00AE0EEC" w:rsidRDefault="004B1C04" w:rsidP="004B1C04">
      <w:pPr>
        <w:pStyle w:val="Sansinterligne"/>
        <w:jc w:val="right"/>
        <w:rPr>
          <w:rFonts w:ascii="Arial" w:eastAsia="Calibri" w:hAnsi="Arial" w:cs="Arial"/>
          <w:lang w:eastAsia="en-US"/>
        </w:rPr>
      </w:pPr>
      <w:r w:rsidRPr="00AE0EEC">
        <w:rPr>
          <w:rFonts w:ascii="Arial" w:eastAsia="Calibri" w:hAnsi="Arial" w:cs="Arial"/>
          <w:lang w:eastAsia="en-US"/>
        </w:rPr>
        <w:t>Madame Michelle Bachelet</w:t>
      </w:r>
    </w:p>
    <w:p w:rsidR="004B1C04" w:rsidRPr="00AE0EEC" w:rsidRDefault="004B1C04" w:rsidP="004B1C04">
      <w:pPr>
        <w:pStyle w:val="Sansinterligne"/>
        <w:jc w:val="right"/>
        <w:rPr>
          <w:rFonts w:ascii="Arial" w:eastAsia="Calibri" w:hAnsi="Arial" w:cs="Arial"/>
          <w:lang w:eastAsia="en-US"/>
        </w:rPr>
      </w:pPr>
      <w:r w:rsidRPr="00AE0EEC">
        <w:rPr>
          <w:rFonts w:ascii="Arial" w:eastAsia="Calibri" w:hAnsi="Arial" w:cs="Arial"/>
          <w:lang w:eastAsia="en-US"/>
        </w:rPr>
        <w:t>Haut-Commissaire aux droits de l’homme des Nations unies (HCDH)</w:t>
      </w:r>
    </w:p>
    <w:p w:rsidR="004B1C04" w:rsidRPr="00AE0EEC" w:rsidRDefault="004B1C04" w:rsidP="004B1C04">
      <w:pPr>
        <w:pStyle w:val="Sansinterligne"/>
        <w:jc w:val="right"/>
        <w:rPr>
          <w:rFonts w:ascii="Arial" w:eastAsia="Calibri" w:hAnsi="Arial" w:cs="Arial"/>
          <w:lang w:eastAsia="en-US"/>
        </w:rPr>
      </w:pPr>
      <w:r w:rsidRPr="00AE0EEC">
        <w:rPr>
          <w:rFonts w:ascii="Arial" w:eastAsia="Calibri" w:hAnsi="Arial" w:cs="Arial"/>
          <w:lang w:eastAsia="en-US"/>
        </w:rPr>
        <w:t>Bureau du Haut-Commissariat aux droits de l'homme</w:t>
      </w:r>
    </w:p>
    <w:p w:rsidR="004B1C04" w:rsidRDefault="004B1C04" w:rsidP="004B1C04">
      <w:pPr>
        <w:pStyle w:val="Sansinterligne"/>
        <w:jc w:val="right"/>
        <w:rPr>
          <w:rFonts w:ascii="Arial" w:eastAsia="Calibri" w:hAnsi="Arial" w:cs="Arial"/>
          <w:lang w:eastAsia="en-US"/>
        </w:rPr>
      </w:pPr>
      <w:r w:rsidRPr="00AE0EEC">
        <w:rPr>
          <w:rFonts w:ascii="Arial" w:eastAsia="Calibri" w:hAnsi="Arial" w:cs="Arial"/>
          <w:lang w:eastAsia="en-US"/>
        </w:rPr>
        <w:t>Palais des Nations</w:t>
      </w:r>
    </w:p>
    <w:p w:rsidR="004B1C04" w:rsidRDefault="004B1C04" w:rsidP="004B1C04">
      <w:pPr>
        <w:pStyle w:val="Sansinterligne"/>
        <w:jc w:val="right"/>
        <w:rPr>
          <w:rFonts w:ascii="Arial" w:eastAsia="Calibri" w:hAnsi="Arial" w:cs="Arial"/>
          <w:lang w:eastAsia="en-US"/>
        </w:rPr>
      </w:pPr>
      <w:r>
        <w:rPr>
          <w:rFonts w:ascii="Arial" w:eastAsia="Calibri" w:hAnsi="Arial" w:cs="Arial"/>
          <w:lang w:eastAsia="en-US"/>
        </w:rPr>
        <w:t>CH-1211 Genève 10</w:t>
      </w:r>
    </w:p>
    <w:p w:rsidR="004B1C04" w:rsidRPr="00AE0EEC" w:rsidRDefault="004B1C04" w:rsidP="004B1C04">
      <w:pPr>
        <w:pStyle w:val="Sansinterligne"/>
        <w:jc w:val="right"/>
        <w:rPr>
          <w:rFonts w:ascii="Arial" w:eastAsia="Calibri" w:hAnsi="Arial" w:cs="Arial"/>
          <w:lang w:eastAsia="en-US"/>
        </w:rPr>
      </w:pPr>
      <w:r>
        <w:rPr>
          <w:rFonts w:ascii="Arial" w:eastAsia="Calibri" w:hAnsi="Arial" w:cs="Arial"/>
          <w:lang w:eastAsia="en-US"/>
        </w:rPr>
        <w:t>Suisse</w:t>
      </w:r>
    </w:p>
    <w:p w:rsidR="004B1C04" w:rsidRDefault="004B1C04" w:rsidP="004B1C04">
      <w:pPr>
        <w:spacing w:before="100" w:beforeAutospacing="1" w:after="120"/>
        <w:jc w:val="both"/>
        <w:rPr>
          <w:rFonts w:ascii="Arial" w:eastAsia="Calibri" w:hAnsi="Arial"/>
          <w:szCs w:val="22"/>
          <w:lang w:eastAsia="en-US"/>
        </w:rPr>
      </w:pPr>
    </w:p>
    <w:p w:rsidR="004B1C04" w:rsidRDefault="004B1C04" w:rsidP="004B1C04">
      <w:pPr>
        <w:spacing w:before="100" w:beforeAutospacing="1" w:after="120"/>
        <w:jc w:val="both"/>
        <w:rPr>
          <w:rFonts w:ascii="Arial" w:eastAsia="Calibri" w:hAnsi="Arial"/>
          <w:lang w:eastAsia="en-US"/>
        </w:rPr>
      </w:pPr>
    </w:p>
    <w:p w:rsidR="004B1C04" w:rsidRPr="00AE0EEC" w:rsidRDefault="004B1C04" w:rsidP="004B1C04">
      <w:pPr>
        <w:spacing w:before="100" w:beforeAutospacing="1" w:after="120"/>
        <w:jc w:val="both"/>
        <w:rPr>
          <w:rFonts w:ascii="Arial" w:eastAsia="Calibri" w:hAnsi="Arial"/>
          <w:lang w:eastAsia="en-US"/>
        </w:rPr>
      </w:pPr>
      <w:r w:rsidRPr="00AE0EEC">
        <w:rPr>
          <w:rFonts w:ascii="Arial" w:eastAsia="Calibri" w:hAnsi="Arial"/>
          <w:lang w:eastAsia="en-US"/>
        </w:rPr>
        <w:t xml:space="preserve">Madame le Haut-commissaire, </w:t>
      </w:r>
    </w:p>
    <w:p w:rsidR="004B1C04" w:rsidRPr="00AE0EEC" w:rsidRDefault="004B1C04" w:rsidP="004B1C04">
      <w:pPr>
        <w:spacing w:before="100" w:beforeAutospacing="1" w:after="100" w:afterAutospacing="1"/>
        <w:jc w:val="both"/>
        <w:rPr>
          <w:rFonts w:ascii="Arial" w:eastAsia="Calibri" w:hAnsi="Arial"/>
          <w:lang w:eastAsia="en-US"/>
        </w:rPr>
      </w:pPr>
      <w:r w:rsidRPr="00AE0EEC">
        <w:rPr>
          <w:rFonts w:ascii="Arial" w:eastAsia="Calibri" w:hAnsi="Arial"/>
          <w:lang w:eastAsia="en-US"/>
        </w:rPr>
        <w:t xml:space="preserve">Cela fait neuf ans que le rapport « Mapping » sur les violations des droits humains commises en République démocratique du Congo (RDC) entre 1993 et 2003, a été rendu public par le HCDH. Jusqu’à ce jour, ses principales recommandations restent lettre morte et l’impunité demeure. </w:t>
      </w:r>
    </w:p>
    <w:p w:rsidR="004B1C04" w:rsidRPr="00AE0EEC" w:rsidRDefault="004B1C04" w:rsidP="004B1C04">
      <w:pPr>
        <w:spacing w:before="100" w:beforeAutospacing="1" w:after="100" w:afterAutospacing="1"/>
        <w:jc w:val="both"/>
        <w:rPr>
          <w:rFonts w:ascii="Arial" w:eastAsia="Calibri" w:hAnsi="Arial"/>
          <w:lang w:eastAsia="en-US"/>
        </w:rPr>
      </w:pPr>
      <w:r w:rsidRPr="00AE0EEC">
        <w:rPr>
          <w:rFonts w:ascii="Arial" w:eastAsia="Calibri" w:hAnsi="Arial"/>
          <w:lang w:eastAsia="en-US"/>
        </w:rPr>
        <w:t>J’appelle le HCDH à :</w:t>
      </w:r>
    </w:p>
    <w:p w:rsidR="004B1C04" w:rsidRPr="00AE0EEC" w:rsidRDefault="004B1C04" w:rsidP="004B1C04">
      <w:pPr>
        <w:numPr>
          <w:ilvl w:val="0"/>
          <w:numId w:val="1"/>
        </w:numPr>
        <w:spacing w:before="100" w:beforeAutospacing="1" w:after="100" w:afterAutospacing="1"/>
        <w:jc w:val="both"/>
        <w:rPr>
          <w:rFonts w:ascii="Arial" w:eastAsia="Calibri" w:hAnsi="Arial"/>
          <w:lang w:eastAsia="en-US"/>
        </w:rPr>
      </w:pPr>
      <w:r w:rsidRPr="00AE0EEC">
        <w:rPr>
          <w:rFonts w:ascii="Arial" w:eastAsia="Calibri" w:hAnsi="Arial"/>
          <w:lang w:eastAsia="en-US"/>
        </w:rPr>
        <w:t>rendre public sa base de données qui identifie les présumés auteurs et responsables des 617 incidents violents documentés dans le rapport « Mapping » ;</w:t>
      </w:r>
    </w:p>
    <w:p w:rsidR="004B1C04" w:rsidRPr="00AE0EEC" w:rsidRDefault="004B1C04" w:rsidP="004B1C04">
      <w:pPr>
        <w:numPr>
          <w:ilvl w:val="0"/>
          <w:numId w:val="1"/>
        </w:numPr>
        <w:spacing w:before="100" w:beforeAutospacing="1" w:after="100" w:afterAutospacing="1"/>
        <w:jc w:val="both"/>
        <w:rPr>
          <w:rFonts w:ascii="Arial" w:eastAsia="Calibri" w:hAnsi="Arial"/>
          <w:lang w:eastAsia="en-US"/>
        </w:rPr>
      </w:pPr>
      <w:r w:rsidRPr="00AE0EEC">
        <w:rPr>
          <w:rFonts w:ascii="Arial" w:eastAsia="Calibri" w:hAnsi="Arial"/>
          <w:lang w:eastAsia="en-US"/>
        </w:rPr>
        <w:t>œuvrer en vue de l’instauration d’une chambre mixte spécialisée au sein du système judiciaire congolais afin de juger et sanctionner les auteurs et responsables de crimes internationaux commis entre 1993 et 2003</w:t>
      </w:r>
    </w:p>
    <w:p w:rsidR="004B1C04" w:rsidRPr="00AE0EEC" w:rsidRDefault="004B1C04" w:rsidP="004B1C04">
      <w:pPr>
        <w:spacing w:before="100" w:beforeAutospacing="1" w:after="100" w:afterAutospacing="1"/>
        <w:jc w:val="both"/>
        <w:rPr>
          <w:rFonts w:ascii="Arial" w:eastAsia="Calibri" w:hAnsi="Arial"/>
          <w:lang w:eastAsia="en-US"/>
        </w:rPr>
      </w:pPr>
      <w:r w:rsidRPr="00AE0EEC">
        <w:rPr>
          <w:rFonts w:ascii="Arial" w:eastAsia="Calibri" w:hAnsi="Arial"/>
          <w:lang w:eastAsia="en-US"/>
        </w:rPr>
        <w:t>Dans cette attente, je vous prie de croire, Madame le Haut-commissaire, à l’expression de ma haute considération.</w:t>
      </w:r>
    </w:p>
    <w:p w:rsidR="00C90BA4" w:rsidRDefault="00C90BA4">
      <w:bookmarkStart w:id="0" w:name="_GoBack"/>
      <w:bookmarkEnd w:id="0"/>
    </w:p>
    <w:sectPr w:rsidR="00C90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390"/>
    <w:multiLevelType w:val="hybridMultilevel"/>
    <w:tmpl w:val="6EDA17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04"/>
    <w:rsid w:val="004B1C04"/>
    <w:rsid w:val="00C90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B1C04"/>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B1C04"/>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843</Characters>
  <Application>Microsoft Office Word</Application>
  <DocSecurity>0</DocSecurity>
  <Lines>7</Lines>
  <Paragraphs>1</Paragraphs>
  <ScaleCrop>false</ScaleCrop>
  <Company>HP Inc.</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RIGOLLET</dc:creator>
  <cp:lastModifiedBy>Laurence RIGOLLET</cp:lastModifiedBy>
  <cp:revision>1</cp:revision>
  <dcterms:created xsi:type="dcterms:W3CDTF">2019-10-23T12:52:00Z</dcterms:created>
  <dcterms:modified xsi:type="dcterms:W3CDTF">2019-10-23T12:52:00Z</dcterms:modified>
</cp:coreProperties>
</file>