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13F4A" w14:textId="77777777" w:rsidR="00254428" w:rsidRPr="006F2935" w:rsidRDefault="00254428" w:rsidP="00254428">
      <w:pPr>
        <w:jc w:val="center"/>
        <w:rPr>
          <w:b/>
          <w:sz w:val="36"/>
          <w:szCs w:val="36"/>
        </w:rPr>
      </w:pPr>
      <w:r w:rsidRPr="006F2935">
        <w:rPr>
          <w:b/>
          <w:sz w:val="36"/>
          <w:szCs w:val="36"/>
        </w:rPr>
        <w:t>Observations et Points à Traiter</w:t>
      </w:r>
    </w:p>
    <w:p w14:paraId="09D5F97D" w14:textId="77777777" w:rsidR="00254428" w:rsidRPr="006F2935" w:rsidRDefault="00254428" w:rsidP="00254428">
      <w:pPr>
        <w:jc w:val="center"/>
        <w:rPr>
          <w:b/>
          <w:sz w:val="36"/>
          <w:szCs w:val="36"/>
        </w:rPr>
      </w:pPr>
    </w:p>
    <w:p w14:paraId="70D0F0C5" w14:textId="6A6A50F4" w:rsidR="00254428" w:rsidRPr="006F2935" w:rsidRDefault="00254428" w:rsidP="00254428">
      <w:pPr>
        <w:jc w:val="center"/>
        <w:rPr>
          <w:sz w:val="28"/>
          <w:szCs w:val="36"/>
        </w:rPr>
      </w:pPr>
      <w:r w:rsidRPr="006F2935">
        <w:rPr>
          <w:sz w:val="28"/>
          <w:szCs w:val="36"/>
        </w:rPr>
        <w:t>Soumis à l’occasion de l’examen de la mise en œuvre du Pacte international relatif aux droits civils et politiques par le Royaume du Maroc</w:t>
      </w:r>
    </w:p>
    <w:p w14:paraId="417E4411" w14:textId="77777777" w:rsidR="00254428" w:rsidRPr="006F2935" w:rsidRDefault="00254428" w:rsidP="00254428">
      <w:pPr>
        <w:jc w:val="center"/>
        <w:rPr>
          <w:sz w:val="32"/>
          <w:szCs w:val="36"/>
        </w:rPr>
      </w:pPr>
    </w:p>
    <w:p w14:paraId="6BAFA9A6" w14:textId="68D424D0" w:rsidR="00254428" w:rsidRPr="006F2935" w:rsidRDefault="00254428" w:rsidP="00254428">
      <w:pPr>
        <w:jc w:val="center"/>
        <w:rPr>
          <w:sz w:val="28"/>
          <w:szCs w:val="36"/>
        </w:rPr>
      </w:pPr>
      <w:r w:rsidRPr="006F2935">
        <w:rPr>
          <w:sz w:val="28"/>
          <w:szCs w:val="36"/>
        </w:rPr>
        <w:t xml:space="preserve">Présenté </w:t>
      </w:r>
      <w:r w:rsidR="005E253E">
        <w:rPr>
          <w:sz w:val="28"/>
          <w:szCs w:val="36"/>
        </w:rPr>
        <w:t xml:space="preserve">le 18 décembre 2015 </w:t>
      </w:r>
      <w:r w:rsidRPr="006F2935">
        <w:rPr>
          <w:sz w:val="28"/>
          <w:szCs w:val="36"/>
        </w:rPr>
        <w:t>par :</w:t>
      </w:r>
    </w:p>
    <w:p w14:paraId="2D228DFA" w14:textId="77777777" w:rsidR="0023423A" w:rsidRPr="006F2935" w:rsidRDefault="0023423A" w:rsidP="0023423A">
      <w:pPr>
        <w:jc w:val="center"/>
        <w:rPr>
          <w:sz w:val="28"/>
          <w:szCs w:val="32"/>
        </w:rPr>
      </w:pPr>
    </w:p>
    <w:p w14:paraId="5D4F2A34" w14:textId="77777777" w:rsidR="00254428" w:rsidRPr="006F2935" w:rsidRDefault="00254428" w:rsidP="00254428">
      <w:pPr>
        <w:jc w:val="center"/>
        <w:outlineLvl w:val="0"/>
        <w:rPr>
          <w:sz w:val="24"/>
          <w:szCs w:val="24"/>
        </w:rPr>
      </w:pPr>
      <w:bookmarkStart w:id="0" w:name="_Toc427919480"/>
      <w:r w:rsidRPr="006F2935">
        <w:rPr>
          <w:sz w:val="24"/>
          <w:szCs w:val="24"/>
        </w:rPr>
        <w:t xml:space="preserve">Robert F. Kennedy </w:t>
      </w:r>
      <w:proofErr w:type="spellStart"/>
      <w:r w:rsidRPr="006F2935">
        <w:rPr>
          <w:sz w:val="24"/>
          <w:szCs w:val="24"/>
        </w:rPr>
        <w:t>Human</w:t>
      </w:r>
      <w:proofErr w:type="spellEnd"/>
      <w:r w:rsidRPr="006F2935">
        <w:rPr>
          <w:sz w:val="24"/>
          <w:szCs w:val="24"/>
        </w:rPr>
        <w:t xml:space="preserve"> </w:t>
      </w:r>
      <w:proofErr w:type="spellStart"/>
      <w:r w:rsidRPr="006F2935">
        <w:rPr>
          <w:sz w:val="24"/>
          <w:szCs w:val="24"/>
        </w:rPr>
        <w:t>Rights</w:t>
      </w:r>
      <w:bookmarkEnd w:id="0"/>
      <w:proofErr w:type="spellEnd"/>
    </w:p>
    <w:p w14:paraId="4113072D" w14:textId="77777777" w:rsidR="00254428" w:rsidRPr="006F2935" w:rsidRDefault="00254428" w:rsidP="00254428">
      <w:pPr>
        <w:jc w:val="center"/>
        <w:rPr>
          <w:sz w:val="24"/>
          <w:szCs w:val="24"/>
        </w:rPr>
      </w:pPr>
      <w:r w:rsidRPr="006F2935">
        <w:rPr>
          <w:sz w:val="24"/>
          <w:szCs w:val="24"/>
        </w:rPr>
        <w:t>Collectif des défenseurs sahraouis des droits de l’homme</w:t>
      </w:r>
    </w:p>
    <w:p w14:paraId="12070D9C" w14:textId="77777777" w:rsidR="00254428" w:rsidRPr="00D94273" w:rsidRDefault="00254428" w:rsidP="00254428">
      <w:pPr>
        <w:jc w:val="center"/>
        <w:rPr>
          <w:sz w:val="24"/>
          <w:szCs w:val="24"/>
        </w:rPr>
      </w:pPr>
      <w:r w:rsidRPr="00D94273">
        <w:rPr>
          <w:sz w:val="24"/>
          <w:szCs w:val="24"/>
        </w:rPr>
        <w:t>Association Sahraouie des Victimes de Violations Graves Des Droits de l’Homme Commises par l’Etat du Maroc</w:t>
      </w:r>
    </w:p>
    <w:p w14:paraId="33A1DF5B" w14:textId="77777777" w:rsidR="00254428" w:rsidRPr="00D94273" w:rsidRDefault="00254428" w:rsidP="00254428">
      <w:pPr>
        <w:jc w:val="center"/>
        <w:rPr>
          <w:sz w:val="24"/>
          <w:szCs w:val="24"/>
        </w:rPr>
      </w:pPr>
      <w:r w:rsidRPr="00D94273">
        <w:rPr>
          <w:sz w:val="24"/>
          <w:szCs w:val="24"/>
        </w:rPr>
        <w:t>Action des Chrétiens Pour L’Abolition de la Torture - France</w:t>
      </w:r>
    </w:p>
    <w:p w14:paraId="64027D0C" w14:textId="77777777" w:rsidR="00254428" w:rsidRPr="006F2935" w:rsidRDefault="00254428" w:rsidP="00254428">
      <w:pPr>
        <w:jc w:val="center"/>
        <w:outlineLvl w:val="0"/>
        <w:rPr>
          <w:sz w:val="24"/>
          <w:szCs w:val="24"/>
        </w:rPr>
      </w:pPr>
      <w:bookmarkStart w:id="1" w:name="_Toc427919482"/>
      <w:bookmarkStart w:id="2" w:name="_Toc427919481"/>
      <w:r w:rsidRPr="006F2935">
        <w:rPr>
          <w:sz w:val="24"/>
          <w:szCs w:val="24"/>
        </w:rPr>
        <w:t>Fondation Danielle Mitterrand/France Libertés</w:t>
      </w:r>
      <w:bookmarkEnd w:id="1"/>
    </w:p>
    <w:p w14:paraId="4E843124" w14:textId="77777777" w:rsidR="00254428" w:rsidRPr="009662D6" w:rsidRDefault="00254428" w:rsidP="00254428">
      <w:pPr>
        <w:jc w:val="center"/>
        <w:outlineLvl w:val="0"/>
        <w:rPr>
          <w:sz w:val="24"/>
          <w:szCs w:val="24"/>
        </w:rPr>
      </w:pPr>
      <w:r w:rsidRPr="009662D6">
        <w:rPr>
          <w:sz w:val="24"/>
          <w:szCs w:val="24"/>
        </w:rPr>
        <w:t>Bureau des Droits de l’Homme au Sahara occidental</w:t>
      </w:r>
      <w:bookmarkEnd w:id="2"/>
    </w:p>
    <w:p w14:paraId="405E0E9D" w14:textId="77777777" w:rsidR="00254428" w:rsidRPr="00D94273" w:rsidRDefault="00254428" w:rsidP="00254428">
      <w:pPr>
        <w:jc w:val="center"/>
        <w:rPr>
          <w:sz w:val="24"/>
          <w:szCs w:val="24"/>
        </w:rPr>
      </w:pPr>
      <w:r w:rsidRPr="00D94273">
        <w:rPr>
          <w:sz w:val="24"/>
          <w:szCs w:val="24"/>
        </w:rPr>
        <w:t xml:space="preserve">Association Française d'Amitié et de Solidarité avec les Peuples d'Afrique </w:t>
      </w:r>
    </w:p>
    <w:p w14:paraId="2D9520D2" w14:textId="4D18E949" w:rsidR="005E253E" w:rsidRPr="006F2935" w:rsidRDefault="005E253E" w:rsidP="00254428">
      <w:pPr>
        <w:jc w:val="center"/>
        <w:outlineLvl w:val="0"/>
        <w:rPr>
          <w:sz w:val="24"/>
          <w:szCs w:val="24"/>
        </w:rPr>
      </w:pPr>
      <w:proofErr w:type="spellStart"/>
      <w:r>
        <w:rPr>
          <w:sz w:val="24"/>
          <w:szCs w:val="24"/>
        </w:rPr>
        <w:t>Adala</w:t>
      </w:r>
      <w:proofErr w:type="spellEnd"/>
      <w:r>
        <w:rPr>
          <w:sz w:val="24"/>
          <w:szCs w:val="24"/>
        </w:rPr>
        <w:t xml:space="preserve"> UK</w:t>
      </w:r>
    </w:p>
    <w:p w14:paraId="4BB44B73" w14:textId="77777777" w:rsidR="00254428" w:rsidRPr="009662D6" w:rsidRDefault="00254428" w:rsidP="00254428">
      <w:pPr>
        <w:rPr>
          <w:sz w:val="24"/>
          <w:szCs w:val="24"/>
        </w:rPr>
      </w:pPr>
    </w:p>
    <w:p w14:paraId="5EBF5690" w14:textId="77777777" w:rsidR="00254428" w:rsidRPr="009662D6" w:rsidRDefault="00254428" w:rsidP="00254428">
      <w:pPr>
        <w:rPr>
          <w:sz w:val="24"/>
          <w:szCs w:val="24"/>
        </w:rPr>
      </w:pPr>
      <w:r w:rsidRPr="009662D6">
        <w:rPr>
          <w:sz w:val="24"/>
          <w:szCs w:val="24"/>
        </w:rPr>
        <w:t xml:space="preserve">                      </w:t>
      </w:r>
      <w:r w:rsidRPr="009662D6">
        <w:rPr>
          <w:sz w:val="24"/>
          <w:szCs w:val="24"/>
          <w:lang w:val="en-US"/>
        </w:rPr>
        <w:t xml:space="preserve">       </w:t>
      </w:r>
      <w:r w:rsidRPr="009662D6">
        <w:rPr>
          <w:noProof/>
          <w:sz w:val="24"/>
          <w:szCs w:val="24"/>
          <w:lang w:val="en-US"/>
        </w:rPr>
        <w:drawing>
          <wp:inline distT="0" distB="0" distL="0" distR="0" wp14:anchorId="1D59DD3C" wp14:editId="23E3208F">
            <wp:extent cx="1171575" cy="895082"/>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73093" cy="896241"/>
                    </a:xfrm>
                    <a:prstGeom prst="rect">
                      <a:avLst/>
                    </a:prstGeom>
                    <a:noFill/>
                    <a:ln w="9525">
                      <a:noFill/>
                      <a:miter lim="800000"/>
                      <a:headEnd/>
                      <a:tailEnd/>
                    </a:ln>
                  </pic:spPr>
                </pic:pic>
              </a:graphicData>
            </a:graphic>
          </wp:inline>
        </w:drawing>
      </w:r>
      <w:r w:rsidRPr="009662D6">
        <w:rPr>
          <w:sz w:val="24"/>
          <w:szCs w:val="24"/>
        </w:rPr>
        <w:t xml:space="preserve">                              </w:t>
      </w:r>
      <w:r w:rsidRPr="009662D6">
        <w:rPr>
          <w:noProof/>
          <w:sz w:val="24"/>
          <w:szCs w:val="24"/>
          <w:lang w:val="en-US"/>
        </w:rPr>
        <w:drawing>
          <wp:inline distT="0" distB="0" distL="0" distR="0" wp14:anchorId="720CF48E" wp14:editId="354BE358">
            <wp:extent cx="1039495" cy="1039495"/>
            <wp:effectExtent l="0" t="0" r="8255" b="8255"/>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39495" cy="1039495"/>
                    </a:xfrm>
                    <a:prstGeom prst="rect">
                      <a:avLst/>
                    </a:prstGeom>
                    <a:noFill/>
                    <a:ln w="9525">
                      <a:noFill/>
                      <a:miter lim="800000"/>
                      <a:headEnd/>
                      <a:tailEnd/>
                    </a:ln>
                  </pic:spPr>
                </pic:pic>
              </a:graphicData>
            </a:graphic>
          </wp:inline>
        </w:drawing>
      </w:r>
    </w:p>
    <w:p w14:paraId="6D68BFB5" w14:textId="77777777" w:rsidR="00254428" w:rsidRPr="009662D6" w:rsidRDefault="00254428" w:rsidP="00254428">
      <w:pPr>
        <w:jc w:val="center"/>
        <w:rPr>
          <w:sz w:val="24"/>
          <w:szCs w:val="24"/>
        </w:rPr>
      </w:pPr>
    </w:p>
    <w:tbl>
      <w:tblPr>
        <w:tblW w:w="0" w:type="auto"/>
        <w:tblInd w:w="108" w:type="dxa"/>
        <w:tblLayout w:type="fixed"/>
        <w:tblLook w:val="0600" w:firstRow="0" w:lastRow="0" w:firstColumn="0" w:lastColumn="0" w:noHBand="1" w:noVBand="1"/>
      </w:tblPr>
      <w:tblGrid>
        <w:gridCol w:w="4530"/>
        <w:gridCol w:w="4530"/>
      </w:tblGrid>
      <w:tr w:rsidR="00254428" w:rsidRPr="006F2935" w14:paraId="6DF747BC" w14:textId="77777777" w:rsidTr="00254428">
        <w:trPr>
          <w:trHeight w:val="1"/>
        </w:trPr>
        <w:tc>
          <w:tcPr>
            <w:tcW w:w="4530" w:type="dxa"/>
            <w:shd w:val="clear" w:color="000000" w:fill="FFFFFF"/>
          </w:tcPr>
          <w:p w14:paraId="668F6415" w14:textId="77777777" w:rsidR="00254428" w:rsidRPr="006F2935" w:rsidRDefault="00254428" w:rsidP="00254428">
            <w:pPr>
              <w:jc w:val="center"/>
              <w:rPr>
                <w:sz w:val="24"/>
                <w:szCs w:val="24"/>
                <w:lang w:val="en-US"/>
              </w:rPr>
            </w:pPr>
            <w:r w:rsidRPr="009662D6">
              <w:rPr>
                <w:sz w:val="24"/>
                <w:szCs w:val="24"/>
                <w:lang w:val="en-US"/>
              </w:rPr>
              <w:t xml:space="preserve">                              </w:t>
            </w:r>
            <w:r w:rsidRPr="006F2935">
              <w:rPr>
                <w:noProof/>
                <w:sz w:val="24"/>
                <w:szCs w:val="24"/>
                <w:lang w:val="en-US"/>
              </w:rPr>
              <w:drawing>
                <wp:inline distT="0" distB="0" distL="0" distR="0" wp14:anchorId="32FD32C9" wp14:editId="36922675">
                  <wp:extent cx="1633773" cy="8001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6807" cy="801586"/>
                          </a:xfrm>
                          <a:prstGeom prst="rect">
                            <a:avLst/>
                          </a:prstGeom>
                          <a:noFill/>
                        </pic:spPr>
                      </pic:pic>
                    </a:graphicData>
                  </a:graphic>
                </wp:inline>
              </w:drawing>
            </w:r>
          </w:p>
          <w:p w14:paraId="25FF7809" w14:textId="77777777" w:rsidR="00254428" w:rsidRPr="009662D6" w:rsidRDefault="00254428" w:rsidP="00254428">
            <w:pPr>
              <w:jc w:val="center"/>
              <w:rPr>
                <w:sz w:val="24"/>
                <w:szCs w:val="24"/>
              </w:rPr>
            </w:pPr>
          </w:p>
          <w:p w14:paraId="54ACB527" w14:textId="77777777" w:rsidR="00254428" w:rsidRPr="006F2935" w:rsidRDefault="00254428" w:rsidP="00254428">
            <w:pPr>
              <w:jc w:val="center"/>
              <w:rPr>
                <w:sz w:val="24"/>
                <w:szCs w:val="24"/>
              </w:rPr>
            </w:pPr>
            <w:r w:rsidRPr="009662D6">
              <w:rPr>
                <w:sz w:val="24"/>
                <w:szCs w:val="24"/>
              </w:rPr>
              <w:t xml:space="preserve">            </w:t>
            </w:r>
            <w:r w:rsidRPr="006F2935">
              <w:rPr>
                <w:noProof/>
                <w:sz w:val="24"/>
                <w:szCs w:val="24"/>
                <w:lang w:val="en-US"/>
              </w:rPr>
              <w:drawing>
                <wp:inline distT="0" distB="0" distL="0" distR="0" wp14:anchorId="1FDA1D63" wp14:editId="5E0ADC74">
                  <wp:extent cx="1028700" cy="1006915"/>
                  <wp:effectExtent l="0" t="0" r="0" b="317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035460" cy="1013532"/>
                          </a:xfrm>
                          <a:prstGeom prst="rect">
                            <a:avLst/>
                          </a:prstGeom>
                          <a:noFill/>
                          <a:ln w="9525">
                            <a:noFill/>
                            <a:miter lim="800000"/>
                            <a:headEnd/>
                            <a:tailEnd/>
                          </a:ln>
                        </pic:spPr>
                      </pic:pic>
                    </a:graphicData>
                  </a:graphic>
                </wp:inline>
              </w:drawing>
            </w:r>
          </w:p>
        </w:tc>
        <w:tc>
          <w:tcPr>
            <w:tcW w:w="4530" w:type="dxa"/>
            <w:shd w:val="clear" w:color="000000" w:fill="FFFFFF"/>
          </w:tcPr>
          <w:p w14:paraId="00AE88BE" w14:textId="77777777" w:rsidR="00254428" w:rsidRPr="006F2935" w:rsidRDefault="00254428" w:rsidP="00254428">
            <w:pPr>
              <w:tabs>
                <w:tab w:val="center" w:pos="2175"/>
                <w:tab w:val="right" w:pos="4350"/>
              </w:tabs>
              <w:jc w:val="center"/>
              <w:rPr>
                <w:sz w:val="24"/>
                <w:szCs w:val="24"/>
              </w:rPr>
            </w:pPr>
            <w:r w:rsidRPr="006F2935">
              <w:rPr>
                <w:noProof/>
                <w:sz w:val="32"/>
                <w:szCs w:val="32"/>
                <w:lang w:val="en-US"/>
              </w:rPr>
              <w:drawing>
                <wp:inline distT="0" distB="0" distL="0" distR="0" wp14:anchorId="3BE6D3A1" wp14:editId="2151AA05">
                  <wp:extent cx="1676400" cy="622872"/>
                  <wp:effectExtent l="133350" t="114300" r="152400" b="1587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CAT-FDorangeCMJN.jpg"/>
                          <pic:cNvPicPr/>
                        </pic:nvPicPr>
                        <pic:blipFill>
                          <a:blip r:embed="rId13">
                            <a:extLst>
                              <a:ext uri="{28A0092B-C50C-407E-A947-70E740481C1C}">
                                <a14:useLocalDpi xmlns:a14="http://schemas.microsoft.com/office/drawing/2010/main" val="0"/>
                              </a:ext>
                            </a:extLst>
                          </a:blip>
                          <a:stretch>
                            <a:fillRect/>
                          </a:stretch>
                        </pic:blipFill>
                        <pic:spPr>
                          <a:xfrm>
                            <a:off x="0" y="0"/>
                            <a:ext cx="1689649" cy="627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C07FE5" w14:textId="77777777" w:rsidR="00254428" w:rsidRPr="006F2935" w:rsidRDefault="00254428" w:rsidP="00254428">
            <w:pPr>
              <w:tabs>
                <w:tab w:val="center" w:pos="2175"/>
                <w:tab w:val="right" w:pos="4350"/>
              </w:tabs>
              <w:rPr>
                <w:sz w:val="24"/>
                <w:szCs w:val="24"/>
              </w:rPr>
            </w:pPr>
            <w:r w:rsidRPr="009662D6">
              <w:rPr>
                <w:sz w:val="24"/>
                <w:szCs w:val="24"/>
                <w:lang w:val="en-US"/>
              </w:rPr>
              <w:t xml:space="preserve">                     </w:t>
            </w:r>
            <w:r w:rsidRPr="006F2935">
              <w:rPr>
                <w:noProof/>
                <w:sz w:val="24"/>
                <w:szCs w:val="24"/>
                <w:lang w:val="en-US"/>
              </w:rPr>
              <w:drawing>
                <wp:inline distT="0" distB="0" distL="0" distR="0" wp14:anchorId="54F4562F" wp14:editId="5AD31CA3">
                  <wp:extent cx="918845" cy="1224962"/>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926705" cy="1235440"/>
                          </a:xfrm>
                          <a:prstGeom prst="rect">
                            <a:avLst/>
                          </a:prstGeom>
                          <a:noFill/>
                          <a:ln w="9525">
                            <a:noFill/>
                            <a:miter lim="800000"/>
                            <a:headEnd/>
                            <a:tailEnd/>
                          </a:ln>
                        </pic:spPr>
                      </pic:pic>
                    </a:graphicData>
                  </a:graphic>
                </wp:inline>
              </w:drawing>
            </w:r>
          </w:p>
        </w:tc>
      </w:tr>
      <w:tr w:rsidR="00254428" w:rsidRPr="006F2935" w14:paraId="26BBE94D" w14:textId="77777777" w:rsidTr="00254428">
        <w:trPr>
          <w:trHeight w:val="1965"/>
        </w:trPr>
        <w:tc>
          <w:tcPr>
            <w:tcW w:w="4530" w:type="dxa"/>
            <w:shd w:val="clear" w:color="000000" w:fill="FFFFFF"/>
          </w:tcPr>
          <w:p w14:paraId="6FFE7F0A" w14:textId="0BB08C3E" w:rsidR="00254428" w:rsidRDefault="00254428" w:rsidP="00254428">
            <w:pPr>
              <w:jc w:val="center"/>
              <w:rPr>
                <w:sz w:val="24"/>
                <w:szCs w:val="24"/>
                <w:lang w:val="en-US"/>
              </w:rPr>
            </w:pPr>
            <w:r w:rsidRPr="006F2935">
              <w:rPr>
                <w:sz w:val="24"/>
                <w:szCs w:val="24"/>
              </w:rPr>
              <w:t xml:space="preserve">           </w:t>
            </w:r>
            <w:r w:rsidRPr="006F2935">
              <w:rPr>
                <w:sz w:val="24"/>
                <w:szCs w:val="24"/>
                <w:lang w:val="en-US"/>
              </w:rPr>
              <w:t xml:space="preserve">           </w:t>
            </w:r>
          </w:p>
          <w:p w14:paraId="29026786" w14:textId="4F412283" w:rsidR="005E253E" w:rsidRDefault="005E253E" w:rsidP="00254428">
            <w:pPr>
              <w:jc w:val="center"/>
              <w:rPr>
                <w:sz w:val="24"/>
                <w:szCs w:val="24"/>
                <w:lang w:val="en-US"/>
              </w:rPr>
            </w:pPr>
          </w:p>
          <w:p w14:paraId="5C4A4B0E" w14:textId="31F76101" w:rsidR="005E253E" w:rsidRPr="00D94273" w:rsidRDefault="005E253E" w:rsidP="00254428">
            <w:pPr>
              <w:jc w:val="center"/>
              <w:rPr>
                <w:b/>
                <w:sz w:val="24"/>
                <w:szCs w:val="24"/>
                <w:lang w:val="en-US"/>
              </w:rPr>
            </w:pPr>
            <w:r>
              <w:rPr>
                <w:noProof/>
                <w:lang w:val="en-US"/>
              </w:rPr>
              <w:drawing>
                <wp:inline distT="0" distB="0" distL="0" distR="0" wp14:anchorId="2488F82E" wp14:editId="35A5BAAD">
                  <wp:extent cx="742950" cy="742950"/>
                  <wp:effectExtent l="0" t="0" r="0" b="0"/>
                  <wp:docPr id="3" name="Picture 3" descr="AdalaUk (Human Rights for Western Sa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laUk (Human Rights for Western Sah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b/>
                <w:sz w:val="24"/>
                <w:szCs w:val="24"/>
                <w:lang w:val="en-US"/>
              </w:rPr>
              <w:t>ADALA UK</w:t>
            </w:r>
          </w:p>
          <w:p w14:paraId="4287F0E8" w14:textId="29B36FD4" w:rsidR="005E253E" w:rsidRPr="006F2935" w:rsidRDefault="005E253E" w:rsidP="00D94273">
            <w:pPr>
              <w:rPr>
                <w:sz w:val="24"/>
                <w:szCs w:val="24"/>
              </w:rPr>
            </w:pPr>
          </w:p>
        </w:tc>
        <w:tc>
          <w:tcPr>
            <w:tcW w:w="4530" w:type="dxa"/>
            <w:shd w:val="clear" w:color="000000" w:fill="FFFFFF"/>
          </w:tcPr>
          <w:p w14:paraId="7431C6A0" w14:textId="77777777" w:rsidR="00254428" w:rsidRPr="009662D6" w:rsidRDefault="00254428" w:rsidP="00254428">
            <w:pPr>
              <w:jc w:val="center"/>
              <w:rPr>
                <w:sz w:val="24"/>
                <w:szCs w:val="24"/>
              </w:rPr>
            </w:pPr>
          </w:p>
          <w:p w14:paraId="349DD9DE" w14:textId="0F00D3B5" w:rsidR="00254428" w:rsidRPr="006F2935" w:rsidRDefault="005E253E" w:rsidP="008709E6">
            <w:pPr>
              <w:jc w:val="center"/>
              <w:rPr>
                <w:sz w:val="24"/>
                <w:szCs w:val="24"/>
              </w:rPr>
            </w:pPr>
            <w:r w:rsidRPr="006F2935">
              <w:rPr>
                <w:noProof/>
                <w:sz w:val="24"/>
                <w:szCs w:val="24"/>
                <w:lang w:val="en-US"/>
              </w:rPr>
              <w:drawing>
                <wp:inline distT="0" distB="0" distL="0" distR="0" wp14:anchorId="3939FD58" wp14:editId="00B8DDD5">
                  <wp:extent cx="876361" cy="790575"/>
                  <wp:effectExtent l="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884316" cy="797751"/>
                          </a:xfrm>
                          <a:prstGeom prst="rect">
                            <a:avLst/>
                          </a:prstGeom>
                          <a:noFill/>
                          <a:ln w="9525">
                            <a:noFill/>
                            <a:miter lim="800000"/>
                            <a:headEnd/>
                            <a:tailEnd/>
                          </a:ln>
                        </pic:spPr>
                      </pic:pic>
                    </a:graphicData>
                  </a:graphic>
                </wp:inline>
              </w:drawing>
            </w:r>
          </w:p>
        </w:tc>
      </w:tr>
    </w:tbl>
    <w:p w14:paraId="436666BF" w14:textId="77777777" w:rsidR="00FA2009" w:rsidRDefault="00FA2009" w:rsidP="00D94273">
      <w:pPr>
        <w:jc w:val="center"/>
        <w:rPr>
          <w:rFonts w:eastAsia="Times New Roman"/>
          <w:sz w:val="24"/>
          <w:szCs w:val="24"/>
          <w:u w:val="single"/>
          <w:lang w:eastAsia="fr-FR"/>
        </w:rPr>
      </w:pPr>
      <w:bookmarkStart w:id="3" w:name="_Toc427919484"/>
    </w:p>
    <w:p w14:paraId="4A8080C8" w14:textId="77777777" w:rsidR="00FA2009" w:rsidRDefault="00FA2009" w:rsidP="00D94273">
      <w:pPr>
        <w:jc w:val="center"/>
        <w:rPr>
          <w:rFonts w:eastAsia="Times New Roman"/>
          <w:sz w:val="24"/>
          <w:szCs w:val="24"/>
          <w:u w:val="single"/>
          <w:lang w:eastAsia="fr-FR"/>
        </w:rPr>
      </w:pPr>
    </w:p>
    <w:p w14:paraId="3ED958DD" w14:textId="77777777" w:rsidR="00FA2009" w:rsidRDefault="00FA2009" w:rsidP="00D94273">
      <w:pPr>
        <w:jc w:val="center"/>
        <w:rPr>
          <w:rFonts w:eastAsia="Times New Roman"/>
          <w:sz w:val="24"/>
          <w:szCs w:val="24"/>
          <w:u w:val="single"/>
          <w:lang w:eastAsia="fr-FR"/>
        </w:rPr>
      </w:pPr>
    </w:p>
    <w:p w14:paraId="3332F8D1" w14:textId="77777777" w:rsidR="00FA2009" w:rsidRDefault="00FA2009" w:rsidP="00D94273">
      <w:pPr>
        <w:jc w:val="center"/>
        <w:rPr>
          <w:rFonts w:eastAsia="Times New Roman"/>
          <w:sz w:val="24"/>
          <w:szCs w:val="24"/>
          <w:u w:val="single"/>
          <w:lang w:eastAsia="fr-FR"/>
        </w:rPr>
      </w:pPr>
    </w:p>
    <w:p w14:paraId="45803E4C" w14:textId="77777777" w:rsidR="00FA2009" w:rsidRDefault="00FA2009" w:rsidP="00D94273">
      <w:pPr>
        <w:jc w:val="center"/>
        <w:rPr>
          <w:rFonts w:eastAsia="Times New Roman"/>
          <w:sz w:val="24"/>
          <w:szCs w:val="24"/>
          <w:u w:val="single"/>
          <w:lang w:eastAsia="fr-FR"/>
        </w:rPr>
      </w:pPr>
    </w:p>
    <w:p w14:paraId="63E2B150" w14:textId="77777777" w:rsidR="00FA2009" w:rsidRDefault="00FA2009" w:rsidP="00D94273">
      <w:pPr>
        <w:jc w:val="center"/>
        <w:rPr>
          <w:rFonts w:eastAsia="Times New Roman"/>
          <w:sz w:val="24"/>
          <w:szCs w:val="24"/>
          <w:u w:val="single"/>
          <w:lang w:eastAsia="fr-FR"/>
        </w:rPr>
      </w:pPr>
    </w:p>
    <w:p w14:paraId="0AB943C0" w14:textId="77777777" w:rsidR="00FA2009" w:rsidRDefault="00FA2009" w:rsidP="00D94273">
      <w:pPr>
        <w:jc w:val="center"/>
        <w:rPr>
          <w:rFonts w:eastAsia="Times New Roman"/>
          <w:sz w:val="24"/>
          <w:szCs w:val="24"/>
          <w:u w:val="single"/>
          <w:lang w:eastAsia="fr-FR"/>
        </w:rPr>
      </w:pPr>
    </w:p>
    <w:p w14:paraId="62EE4A72" w14:textId="3B5D7B1D" w:rsidR="00254428" w:rsidRPr="006F2935" w:rsidRDefault="00254428" w:rsidP="00D94273">
      <w:pPr>
        <w:jc w:val="center"/>
        <w:rPr>
          <w:rFonts w:eastAsia="Times New Roman"/>
          <w:sz w:val="24"/>
          <w:szCs w:val="24"/>
          <w:u w:val="single"/>
          <w:lang w:eastAsia="fr-FR"/>
        </w:rPr>
      </w:pPr>
      <w:r w:rsidRPr="006F2935">
        <w:rPr>
          <w:rFonts w:eastAsia="Times New Roman"/>
          <w:sz w:val="24"/>
          <w:szCs w:val="24"/>
          <w:u w:val="single"/>
          <w:lang w:eastAsia="fr-FR"/>
        </w:rPr>
        <w:t>Signataires de ce Rapport</w:t>
      </w:r>
      <w:bookmarkEnd w:id="3"/>
    </w:p>
    <w:p w14:paraId="2915FAD6" w14:textId="77777777" w:rsidR="00FA2009" w:rsidRPr="006F2935" w:rsidRDefault="00FA2009" w:rsidP="00254428">
      <w:pPr>
        <w:rPr>
          <w:rFonts w:eastAsia="Times New Roman"/>
          <w:sz w:val="24"/>
          <w:szCs w:val="24"/>
          <w:lang w:eastAsia="fr-FR"/>
        </w:rPr>
      </w:pPr>
    </w:p>
    <w:p w14:paraId="37CB4989" w14:textId="7EAAC1EA" w:rsidR="00254428" w:rsidRPr="006F2935" w:rsidRDefault="00254428" w:rsidP="00254428">
      <w:pPr>
        <w:rPr>
          <w:rFonts w:eastAsia="Times New Roman"/>
          <w:sz w:val="24"/>
          <w:szCs w:val="24"/>
          <w:lang w:eastAsia="fr-FR"/>
        </w:rPr>
      </w:pPr>
      <w:r w:rsidRPr="006F2935">
        <w:rPr>
          <w:rFonts w:eastAsia="Times New Roman"/>
          <w:b/>
          <w:sz w:val="24"/>
          <w:szCs w:val="24"/>
          <w:lang w:eastAsia="fr-FR"/>
        </w:rPr>
        <w:t xml:space="preserve">Robert F. Kennedy </w:t>
      </w:r>
      <w:proofErr w:type="spellStart"/>
      <w:r w:rsidRPr="006F2935">
        <w:rPr>
          <w:rFonts w:eastAsia="Times New Roman"/>
          <w:b/>
          <w:sz w:val="24"/>
          <w:szCs w:val="24"/>
          <w:lang w:eastAsia="fr-FR"/>
        </w:rPr>
        <w:t>Human</w:t>
      </w:r>
      <w:proofErr w:type="spellEnd"/>
      <w:r w:rsidRPr="006F2935">
        <w:rPr>
          <w:rFonts w:eastAsia="Times New Roman"/>
          <w:b/>
          <w:sz w:val="24"/>
          <w:szCs w:val="24"/>
          <w:lang w:eastAsia="fr-FR"/>
        </w:rPr>
        <w:t xml:space="preserve"> </w:t>
      </w:r>
      <w:proofErr w:type="spellStart"/>
      <w:r w:rsidRPr="006F2935">
        <w:rPr>
          <w:rFonts w:eastAsia="Times New Roman"/>
          <w:b/>
          <w:sz w:val="24"/>
          <w:szCs w:val="24"/>
          <w:lang w:eastAsia="fr-FR"/>
        </w:rPr>
        <w:t>Rights</w:t>
      </w:r>
      <w:proofErr w:type="spellEnd"/>
      <w:r w:rsidRPr="006F2935">
        <w:rPr>
          <w:rFonts w:eastAsia="Times New Roman"/>
          <w:sz w:val="24"/>
          <w:szCs w:val="24"/>
          <w:lang w:eastAsia="fr-FR"/>
        </w:rPr>
        <w:t xml:space="preserve"> est une organisation non-gouvernementale dont le siège est à Washington, D.C. Fondée en 1968 en tant que </w:t>
      </w:r>
      <w:r w:rsidR="000D15D7" w:rsidRPr="006F2935">
        <w:rPr>
          <w:rFonts w:eastAsia="Times New Roman"/>
          <w:sz w:val="24"/>
          <w:szCs w:val="24"/>
          <w:lang w:eastAsia="fr-FR"/>
        </w:rPr>
        <w:t xml:space="preserve">mémorial </w:t>
      </w:r>
      <w:r w:rsidRPr="006F2935">
        <w:rPr>
          <w:rFonts w:eastAsia="Times New Roman"/>
          <w:sz w:val="24"/>
          <w:szCs w:val="24"/>
          <w:lang w:eastAsia="fr-FR"/>
        </w:rPr>
        <w:t xml:space="preserve">vivant, elle s’efforce de réaliser la vision de Robert F. Kennedy d’un monde plus juste et plus pacifique. Ses initiatives principales se concentrent sur le pouvoir des individus, </w:t>
      </w:r>
      <w:r w:rsidR="00987517" w:rsidRPr="006F2935">
        <w:rPr>
          <w:rFonts w:eastAsia="Times New Roman"/>
          <w:sz w:val="24"/>
          <w:szCs w:val="24"/>
          <w:lang w:eastAsia="fr-FR"/>
        </w:rPr>
        <w:t xml:space="preserve">en </w:t>
      </w:r>
      <w:r w:rsidRPr="006F2935">
        <w:rPr>
          <w:rFonts w:eastAsia="Times New Roman"/>
          <w:sz w:val="24"/>
          <w:szCs w:val="24"/>
          <w:lang w:eastAsia="fr-FR"/>
        </w:rPr>
        <w:t xml:space="preserve">offrant un soutien aux leaders </w:t>
      </w:r>
      <w:r w:rsidR="00987517" w:rsidRPr="006F2935">
        <w:rPr>
          <w:rFonts w:eastAsia="Times New Roman"/>
          <w:sz w:val="24"/>
          <w:szCs w:val="24"/>
          <w:lang w:eastAsia="fr-FR"/>
        </w:rPr>
        <w:t>locaux dans</w:t>
      </w:r>
      <w:r w:rsidRPr="006F2935">
        <w:rPr>
          <w:rFonts w:eastAsia="Times New Roman"/>
          <w:sz w:val="24"/>
          <w:szCs w:val="24"/>
          <w:lang w:eastAsia="fr-FR"/>
        </w:rPr>
        <w:t xml:space="preserve"> les campagnes de sensibilisation, les litiges judiciaires et le renforcement des capacités afin de promouvoir les mouvements de justice sociale à travers le monde.   </w:t>
      </w:r>
    </w:p>
    <w:p w14:paraId="41CA8745" w14:textId="4AF59DB4" w:rsidR="00254428" w:rsidRPr="006F2935" w:rsidRDefault="00254428" w:rsidP="00D94273">
      <w:pPr>
        <w:spacing w:before="240"/>
        <w:rPr>
          <w:rFonts w:eastAsia="Times New Roman"/>
          <w:sz w:val="24"/>
          <w:szCs w:val="24"/>
          <w:lang w:eastAsia="fr-FR"/>
        </w:rPr>
      </w:pPr>
      <w:r w:rsidRPr="006F2935">
        <w:rPr>
          <w:rFonts w:eastAsia="Times New Roman"/>
          <w:sz w:val="24"/>
          <w:szCs w:val="24"/>
          <w:lang w:eastAsia="fr-FR"/>
        </w:rPr>
        <w:t xml:space="preserve">Le </w:t>
      </w:r>
      <w:r w:rsidRPr="006F2935">
        <w:rPr>
          <w:rFonts w:eastAsia="Times New Roman"/>
          <w:b/>
          <w:sz w:val="24"/>
          <w:szCs w:val="24"/>
          <w:lang w:eastAsia="fr-FR"/>
        </w:rPr>
        <w:t>Collectif des défenseurs sahraouis des droits de l’homme</w:t>
      </w:r>
      <w:r w:rsidRPr="006F2935">
        <w:rPr>
          <w:rFonts w:eastAsia="Times New Roman"/>
          <w:sz w:val="24"/>
          <w:szCs w:val="24"/>
          <w:lang w:eastAsia="fr-FR"/>
        </w:rPr>
        <w:t xml:space="preserve"> (CODESA) est une organisation non-gouvernementale locale basée à </w:t>
      </w:r>
      <w:r w:rsidR="0001550B" w:rsidRPr="00D94273">
        <w:rPr>
          <w:rFonts w:eastAsia="Times New Roman"/>
          <w:sz w:val="24"/>
          <w:szCs w:val="24"/>
        </w:rPr>
        <w:t xml:space="preserve">El </w:t>
      </w:r>
      <w:proofErr w:type="spellStart"/>
      <w:r w:rsidR="0001550B" w:rsidRPr="00D94273">
        <w:rPr>
          <w:rFonts w:eastAsia="Times New Roman"/>
          <w:sz w:val="24"/>
          <w:szCs w:val="24"/>
        </w:rPr>
        <w:t>Aaiún</w:t>
      </w:r>
      <w:proofErr w:type="spellEnd"/>
      <w:r w:rsidRPr="009662D6">
        <w:rPr>
          <w:rFonts w:eastAsia="Times New Roman"/>
          <w:sz w:val="24"/>
          <w:szCs w:val="24"/>
          <w:lang w:eastAsia="fr-FR"/>
        </w:rPr>
        <w:t> /Sahara Occidental</w:t>
      </w:r>
      <w:r w:rsidRPr="00517742">
        <w:rPr>
          <w:rFonts w:eastAsia="Times New Roman"/>
          <w:sz w:val="24"/>
          <w:szCs w:val="24"/>
          <w:lang w:eastAsia="fr-FR"/>
        </w:rPr>
        <w:t>,</w:t>
      </w:r>
      <w:r w:rsidRPr="009662D6">
        <w:rPr>
          <w:rFonts w:eastAsia="Times New Roman"/>
          <w:sz w:val="24"/>
          <w:szCs w:val="24"/>
          <w:lang w:eastAsia="fr-FR"/>
        </w:rPr>
        <w:t xml:space="preserve"> </w:t>
      </w:r>
      <w:r w:rsidRPr="006118EC">
        <w:rPr>
          <w:rFonts w:eastAsia="Times New Roman"/>
          <w:sz w:val="24"/>
          <w:szCs w:val="24"/>
          <w:lang w:eastAsia="fr-FR"/>
        </w:rPr>
        <w:t>interdit</w:t>
      </w:r>
      <w:r w:rsidR="00987517" w:rsidRPr="006118EC">
        <w:rPr>
          <w:rFonts w:eastAsia="Times New Roman"/>
          <w:sz w:val="24"/>
          <w:szCs w:val="24"/>
          <w:lang w:eastAsia="fr-FR"/>
        </w:rPr>
        <w:t>e</w:t>
      </w:r>
      <w:r w:rsidRPr="006118EC">
        <w:rPr>
          <w:rFonts w:eastAsia="Times New Roman"/>
          <w:sz w:val="24"/>
          <w:szCs w:val="24"/>
          <w:lang w:eastAsia="fr-FR"/>
        </w:rPr>
        <w:t xml:space="preserve"> d’enregistrement par les autorités marocaines, co</w:t>
      </w:r>
      <w:r w:rsidR="00987517" w:rsidRPr="004C186E">
        <w:rPr>
          <w:rFonts w:eastAsia="Times New Roman"/>
          <w:sz w:val="24"/>
          <w:szCs w:val="24"/>
          <w:lang w:eastAsia="fr-FR"/>
        </w:rPr>
        <w:t>mpos</w:t>
      </w:r>
      <w:r w:rsidRPr="004C186E">
        <w:rPr>
          <w:rFonts w:eastAsia="Times New Roman"/>
          <w:sz w:val="24"/>
          <w:szCs w:val="24"/>
          <w:lang w:eastAsia="fr-FR"/>
        </w:rPr>
        <w:t>é</w:t>
      </w:r>
      <w:r w:rsidR="00987517" w:rsidRPr="004C186E">
        <w:rPr>
          <w:rFonts w:eastAsia="Times New Roman"/>
          <w:sz w:val="24"/>
          <w:szCs w:val="24"/>
          <w:lang w:eastAsia="fr-FR"/>
        </w:rPr>
        <w:t>e</w:t>
      </w:r>
      <w:r w:rsidRPr="004C186E">
        <w:rPr>
          <w:rFonts w:eastAsia="Times New Roman"/>
          <w:sz w:val="24"/>
          <w:szCs w:val="24"/>
          <w:lang w:eastAsia="fr-FR"/>
        </w:rPr>
        <w:t xml:space="preserve"> d</w:t>
      </w:r>
      <w:r w:rsidR="00987517" w:rsidRPr="004C186E">
        <w:rPr>
          <w:rFonts w:eastAsia="Times New Roman"/>
          <w:sz w:val="24"/>
          <w:szCs w:val="24"/>
          <w:lang w:eastAsia="fr-FR"/>
        </w:rPr>
        <w:t>’anciens</w:t>
      </w:r>
      <w:r w:rsidRPr="006C6220">
        <w:rPr>
          <w:rFonts w:eastAsia="Times New Roman"/>
          <w:sz w:val="24"/>
          <w:szCs w:val="24"/>
          <w:lang w:eastAsia="fr-FR"/>
        </w:rPr>
        <w:t xml:space="preserve"> disparus et prisonniers politiques. Le CODESA se fixe </w:t>
      </w:r>
      <w:r w:rsidR="00EF21E4" w:rsidRPr="003D2F2B">
        <w:rPr>
          <w:rFonts w:eastAsia="Times New Roman"/>
          <w:sz w:val="24"/>
          <w:szCs w:val="24"/>
          <w:lang w:eastAsia="fr-FR"/>
        </w:rPr>
        <w:t xml:space="preserve">comme </w:t>
      </w:r>
      <w:r w:rsidRPr="008D19B4">
        <w:rPr>
          <w:rFonts w:eastAsia="Times New Roman"/>
          <w:sz w:val="24"/>
          <w:szCs w:val="24"/>
          <w:lang w:eastAsia="fr-FR"/>
        </w:rPr>
        <w:t>objectifs</w:t>
      </w:r>
      <w:r w:rsidR="00EF21E4" w:rsidRPr="0079764D">
        <w:rPr>
          <w:rFonts w:eastAsia="Times New Roman"/>
          <w:sz w:val="24"/>
          <w:szCs w:val="24"/>
          <w:lang w:eastAsia="fr-FR"/>
        </w:rPr>
        <w:t xml:space="preserve"> </w:t>
      </w:r>
      <w:r w:rsidRPr="0079764D">
        <w:rPr>
          <w:rFonts w:eastAsia="Times New Roman"/>
          <w:sz w:val="24"/>
          <w:szCs w:val="24"/>
          <w:lang w:eastAsia="fr-FR"/>
        </w:rPr>
        <w:t xml:space="preserve">: </w:t>
      </w:r>
      <w:r w:rsidR="00EF21E4" w:rsidRPr="0045452B">
        <w:rPr>
          <w:rFonts w:eastAsia="Times New Roman"/>
          <w:sz w:val="24"/>
          <w:szCs w:val="24"/>
          <w:lang w:eastAsia="fr-FR"/>
        </w:rPr>
        <w:t xml:space="preserve">de </w:t>
      </w:r>
      <w:r w:rsidRPr="0045452B">
        <w:rPr>
          <w:rFonts w:eastAsia="Times New Roman"/>
          <w:sz w:val="24"/>
          <w:szCs w:val="24"/>
          <w:lang w:eastAsia="fr-FR"/>
        </w:rPr>
        <w:t>r</w:t>
      </w:r>
      <w:r w:rsidR="00EF21E4" w:rsidRPr="006F2935">
        <w:rPr>
          <w:rFonts w:eastAsia="Times New Roman"/>
          <w:sz w:val="24"/>
          <w:szCs w:val="24"/>
          <w:lang w:eastAsia="fr-FR"/>
        </w:rPr>
        <w:t>é</w:t>
      </w:r>
      <w:r w:rsidRPr="006F2935">
        <w:rPr>
          <w:rFonts w:eastAsia="Times New Roman"/>
          <w:sz w:val="24"/>
          <w:szCs w:val="24"/>
          <w:lang w:eastAsia="fr-FR"/>
        </w:rPr>
        <w:t xml:space="preserve">pertorier les violations et atteintes </w:t>
      </w:r>
      <w:r w:rsidR="00987517" w:rsidRPr="006F2935">
        <w:rPr>
          <w:rFonts w:eastAsia="Times New Roman"/>
          <w:sz w:val="24"/>
          <w:szCs w:val="24"/>
          <w:lang w:eastAsia="fr-FR"/>
        </w:rPr>
        <w:t>aux</w:t>
      </w:r>
      <w:r w:rsidRPr="006F2935">
        <w:rPr>
          <w:rFonts w:eastAsia="Times New Roman"/>
          <w:sz w:val="24"/>
          <w:szCs w:val="24"/>
          <w:lang w:eastAsia="fr-FR"/>
        </w:rPr>
        <w:t xml:space="preserve"> droits de l’homme </w:t>
      </w:r>
      <w:r w:rsidR="00EF21E4" w:rsidRPr="006F2935">
        <w:rPr>
          <w:rFonts w:eastAsia="Times New Roman"/>
          <w:sz w:val="24"/>
          <w:szCs w:val="24"/>
          <w:lang w:eastAsia="fr-FR"/>
        </w:rPr>
        <w:t xml:space="preserve">sur les territoires du </w:t>
      </w:r>
      <w:r w:rsidRPr="006F2935">
        <w:rPr>
          <w:rFonts w:eastAsia="Times New Roman"/>
          <w:sz w:val="24"/>
          <w:szCs w:val="24"/>
          <w:lang w:eastAsia="fr-FR"/>
        </w:rPr>
        <w:t>Sahara Occidental occupés par le Maroc</w:t>
      </w:r>
      <w:r w:rsidR="00987517" w:rsidRPr="006F2935">
        <w:rPr>
          <w:rFonts w:eastAsia="Times New Roman"/>
          <w:sz w:val="24"/>
          <w:szCs w:val="24"/>
          <w:lang w:eastAsia="fr-FR"/>
        </w:rPr>
        <w:t xml:space="preserve"> </w:t>
      </w:r>
      <w:r w:rsidRPr="006F2935">
        <w:rPr>
          <w:rFonts w:eastAsia="Times New Roman"/>
          <w:sz w:val="24"/>
          <w:szCs w:val="24"/>
          <w:lang w:eastAsia="fr-FR"/>
        </w:rPr>
        <w:t xml:space="preserve">; </w:t>
      </w:r>
      <w:r w:rsidR="00EF21E4" w:rsidRPr="006F2935">
        <w:rPr>
          <w:rFonts w:eastAsia="Times New Roman"/>
          <w:sz w:val="24"/>
          <w:szCs w:val="24"/>
          <w:lang w:eastAsia="fr-FR"/>
        </w:rPr>
        <w:t xml:space="preserve">de </w:t>
      </w:r>
      <w:r w:rsidRPr="006F2935">
        <w:rPr>
          <w:rFonts w:eastAsia="Times New Roman"/>
          <w:sz w:val="24"/>
          <w:szCs w:val="24"/>
          <w:lang w:eastAsia="fr-FR"/>
        </w:rPr>
        <w:t>propager et promo</w:t>
      </w:r>
      <w:r w:rsidR="00EF21E4" w:rsidRPr="006F2935">
        <w:rPr>
          <w:rFonts w:eastAsia="Times New Roman"/>
          <w:sz w:val="24"/>
          <w:szCs w:val="24"/>
          <w:lang w:eastAsia="fr-FR"/>
        </w:rPr>
        <w:t>u</w:t>
      </w:r>
      <w:r w:rsidRPr="006F2935">
        <w:rPr>
          <w:rFonts w:eastAsia="Times New Roman"/>
          <w:sz w:val="24"/>
          <w:szCs w:val="24"/>
          <w:lang w:eastAsia="fr-FR"/>
        </w:rPr>
        <w:t>voir la culture des principes et valeurs des droi</w:t>
      </w:r>
      <w:r w:rsidR="00EF21E4" w:rsidRPr="006F2935">
        <w:rPr>
          <w:rFonts w:eastAsia="Times New Roman"/>
          <w:sz w:val="24"/>
          <w:szCs w:val="24"/>
          <w:lang w:eastAsia="fr-FR"/>
        </w:rPr>
        <w:t>t</w:t>
      </w:r>
      <w:r w:rsidRPr="006F2935">
        <w:rPr>
          <w:rFonts w:eastAsia="Times New Roman"/>
          <w:sz w:val="24"/>
          <w:szCs w:val="24"/>
          <w:lang w:eastAsia="fr-FR"/>
        </w:rPr>
        <w:t>s humains</w:t>
      </w:r>
      <w:r w:rsidR="00EF21E4" w:rsidRPr="006F2935">
        <w:rPr>
          <w:rFonts w:eastAsia="Times New Roman"/>
          <w:sz w:val="24"/>
          <w:szCs w:val="24"/>
          <w:lang w:eastAsia="fr-FR"/>
        </w:rPr>
        <w:t xml:space="preserve"> </w:t>
      </w:r>
      <w:r w:rsidRPr="006F2935">
        <w:rPr>
          <w:rFonts w:eastAsia="Times New Roman"/>
          <w:sz w:val="24"/>
          <w:szCs w:val="24"/>
          <w:lang w:eastAsia="fr-FR"/>
        </w:rPr>
        <w:t xml:space="preserve">; </w:t>
      </w:r>
      <w:r w:rsidR="00EF21E4" w:rsidRPr="006F2935">
        <w:rPr>
          <w:rFonts w:eastAsia="Times New Roman"/>
          <w:sz w:val="24"/>
          <w:szCs w:val="24"/>
          <w:lang w:eastAsia="fr-FR"/>
        </w:rPr>
        <w:t xml:space="preserve">de </w:t>
      </w:r>
      <w:r w:rsidRPr="006F2935">
        <w:rPr>
          <w:rFonts w:eastAsia="Times New Roman"/>
          <w:sz w:val="24"/>
          <w:szCs w:val="24"/>
          <w:lang w:eastAsia="fr-FR"/>
        </w:rPr>
        <w:t>contribuer à la constitution d’une soci</w:t>
      </w:r>
      <w:r w:rsidR="0001550B" w:rsidRPr="006F2935">
        <w:rPr>
          <w:rFonts w:eastAsia="Times New Roman"/>
          <w:sz w:val="24"/>
          <w:szCs w:val="24"/>
          <w:lang w:eastAsia="fr-FR"/>
        </w:rPr>
        <w:t>é</w:t>
      </w:r>
      <w:r w:rsidRPr="006F2935">
        <w:rPr>
          <w:rFonts w:eastAsia="Times New Roman"/>
          <w:sz w:val="24"/>
          <w:szCs w:val="24"/>
          <w:lang w:eastAsia="fr-FR"/>
        </w:rPr>
        <w:t>té civile moderne qui croit à la Paix et à la r</w:t>
      </w:r>
      <w:r w:rsidR="00EF21E4" w:rsidRPr="006F2935">
        <w:rPr>
          <w:rFonts w:eastAsia="Times New Roman"/>
          <w:sz w:val="24"/>
          <w:szCs w:val="24"/>
          <w:lang w:eastAsia="fr-FR"/>
        </w:rPr>
        <w:t>é</w:t>
      </w:r>
      <w:r w:rsidRPr="006F2935">
        <w:rPr>
          <w:rFonts w:eastAsia="Times New Roman"/>
          <w:sz w:val="24"/>
          <w:szCs w:val="24"/>
          <w:lang w:eastAsia="fr-FR"/>
        </w:rPr>
        <w:t>sistance pacifique non violente</w:t>
      </w:r>
      <w:r w:rsidR="00857DB4" w:rsidRPr="006F2935">
        <w:rPr>
          <w:rFonts w:eastAsia="Times New Roman"/>
          <w:sz w:val="24"/>
          <w:szCs w:val="24"/>
          <w:lang w:eastAsia="fr-FR"/>
        </w:rPr>
        <w:t xml:space="preserve"> </w:t>
      </w:r>
      <w:r w:rsidRPr="006F2935">
        <w:rPr>
          <w:rFonts w:eastAsia="Times New Roman"/>
          <w:sz w:val="24"/>
          <w:szCs w:val="24"/>
          <w:lang w:eastAsia="fr-FR"/>
        </w:rPr>
        <w:t xml:space="preserve">; et </w:t>
      </w:r>
      <w:r w:rsidR="00EF21E4" w:rsidRPr="006F2935">
        <w:rPr>
          <w:rFonts w:eastAsia="Times New Roman"/>
          <w:sz w:val="24"/>
          <w:szCs w:val="24"/>
          <w:lang w:eastAsia="fr-FR"/>
        </w:rPr>
        <w:t xml:space="preserve">de </w:t>
      </w:r>
      <w:r w:rsidRPr="006F2935">
        <w:rPr>
          <w:rFonts w:eastAsia="Times New Roman"/>
          <w:sz w:val="24"/>
          <w:szCs w:val="24"/>
          <w:lang w:eastAsia="fr-FR"/>
        </w:rPr>
        <w:t>d</w:t>
      </w:r>
      <w:r w:rsidR="00EF21E4" w:rsidRPr="006F2935">
        <w:rPr>
          <w:rFonts w:eastAsia="Times New Roman"/>
          <w:sz w:val="24"/>
          <w:szCs w:val="24"/>
          <w:lang w:eastAsia="fr-FR"/>
        </w:rPr>
        <w:t>é</w:t>
      </w:r>
      <w:r w:rsidRPr="006F2935">
        <w:rPr>
          <w:rFonts w:eastAsia="Times New Roman"/>
          <w:sz w:val="24"/>
          <w:szCs w:val="24"/>
          <w:lang w:eastAsia="fr-FR"/>
        </w:rPr>
        <w:t xml:space="preserve">fendre le droit </w:t>
      </w:r>
      <w:r w:rsidR="00857DB4" w:rsidRPr="006F2935">
        <w:rPr>
          <w:rFonts w:eastAsia="Times New Roman"/>
          <w:sz w:val="24"/>
          <w:szCs w:val="24"/>
          <w:lang w:eastAsia="fr-FR"/>
        </w:rPr>
        <w:t>i</w:t>
      </w:r>
      <w:r w:rsidRPr="006F2935">
        <w:rPr>
          <w:rFonts w:eastAsia="Times New Roman"/>
          <w:sz w:val="24"/>
          <w:szCs w:val="24"/>
          <w:lang w:eastAsia="fr-FR"/>
        </w:rPr>
        <w:t>nali</w:t>
      </w:r>
      <w:r w:rsidR="00EF21E4" w:rsidRPr="006F2935">
        <w:rPr>
          <w:rFonts w:eastAsia="Times New Roman"/>
          <w:sz w:val="24"/>
          <w:szCs w:val="24"/>
          <w:lang w:eastAsia="fr-FR"/>
        </w:rPr>
        <w:t>é</w:t>
      </w:r>
      <w:r w:rsidRPr="006F2935">
        <w:rPr>
          <w:rFonts w:eastAsia="Times New Roman"/>
          <w:sz w:val="24"/>
          <w:szCs w:val="24"/>
          <w:lang w:eastAsia="fr-FR"/>
        </w:rPr>
        <w:t>nable du Peuple Sahraoui à l’autod</w:t>
      </w:r>
      <w:r w:rsidR="00EF21E4" w:rsidRPr="006F2935">
        <w:rPr>
          <w:rFonts w:eastAsia="Times New Roman"/>
          <w:sz w:val="24"/>
          <w:szCs w:val="24"/>
          <w:lang w:eastAsia="fr-FR"/>
        </w:rPr>
        <w:t>é</w:t>
      </w:r>
      <w:r w:rsidRPr="006F2935">
        <w:rPr>
          <w:rFonts w:eastAsia="Times New Roman"/>
          <w:sz w:val="24"/>
          <w:szCs w:val="24"/>
          <w:lang w:eastAsia="fr-FR"/>
        </w:rPr>
        <w:t xml:space="preserve">termination, </w:t>
      </w:r>
      <w:r w:rsidR="00857DB4" w:rsidRPr="006F2935">
        <w:rPr>
          <w:rFonts w:eastAsia="Times New Roman"/>
          <w:sz w:val="24"/>
          <w:szCs w:val="24"/>
          <w:lang w:eastAsia="fr-FR"/>
        </w:rPr>
        <w:t xml:space="preserve">tel qu’il est </w:t>
      </w:r>
      <w:r w:rsidRPr="006F2935">
        <w:rPr>
          <w:rFonts w:eastAsia="Times New Roman"/>
          <w:sz w:val="24"/>
          <w:szCs w:val="24"/>
          <w:lang w:eastAsia="fr-FR"/>
        </w:rPr>
        <w:t>reconnu par le droit international.</w:t>
      </w:r>
    </w:p>
    <w:p w14:paraId="11B44846" w14:textId="77777777" w:rsidR="00254428" w:rsidRPr="006F2935" w:rsidRDefault="00254428" w:rsidP="00254428">
      <w:pPr>
        <w:rPr>
          <w:rFonts w:eastAsia="Times New Roman"/>
          <w:sz w:val="24"/>
          <w:szCs w:val="24"/>
          <w:lang w:eastAsia="fr-FR"/>
        </w:rPr>
      </w:pPr>
    </w:p>
    <w:p w14:paraId="4C454F9D" w14:textId="4BAFD2DD" w:rsidR="00254428" w:rsidRPr="006F2935" w:rsidRDefault="00254428" w:rsidP="00254428">
      <w:pPr>
        <w:rPr>
          <w:rFonts w:eastAsia="Times New Roman"/>
          <w:b/>
          <w:sz w:val="24"/>
          <w:szCs w:val="24"/>
          <w:lang w:eastAsia="fr-FR"/>
        </w:rPr>
      </w:pPr>
      <w:r w:rsidRPr="00D94273">
        <w:rPr>
          <w:b/>
          <w:sz w:val="24"/>
          <w:szCs w:val="24"/>
          <w:shd w:val="clear" w:color="auto" w:fill="FFFFFF"/>
        </w:rPr>
        <w:t>L'Association sahraouie des victimes de violations graves des droits de l'homme commises par l'État Marocain</w:t>
      </w:r>
      <w:r w:rsidRPr="00D94273">
        <w:rPr>
          <w:sz w:val="24"/>
          <w:szCs w:val="24"/>
          <w:shd w:val="clear" w:color="auto" w:fill="FFFFFF"/>
        </w:rPr>
        <w:t xml:space="preserve"> (ASVDH) est une organisation non-gouvernementale dont le siège est à </w:t>
      </w:r>
      <w:r w:rsidR="0001550B" w:rsidRPr="00D94273">
        <w:rPr>
          <w:rFonts w:eastAsia="Times New Roman"/>
          <w:sz w:val="24"/>
          <w:szCs w:val="24"/>
        </w:rPr>
        <w:t xml:space="preserve">El </w:t>
      </w:r>
      <w:proofErr w:type="spellStart"/>
      <w:r w:rsidR="0001550B" w:rsidRPr="00D94273">
        <w:rPr>
          <w:rFonts w:eastAsia="Times New Roman"/>
          <w:sz w:val="24"/>
          <w:szCs w:val="24"/>
        </w:rPr>
        <w:t>Aaiún</w:t>
      </w:r>
      <w:proofErr w:type="spellEnd"/>
      <w:r w:rsidR="00FA3E9D">
        <w:rPr>
          <w:sz w:val="24"/>
          <w:szCs w:val="24"/>
          <w:shd w:val="clear" w:color="auto" w:fill="FFFFFF"/>
        </w:rPr>
        <w:t xml:space="preserve"> </w:t>
      </w:r>
      <w:r w:rsidRPr="00D94273">
        <w:rPr>
          <w:sz w:val="24"/>
          <w:szCs w:val="24"/>
          <w:shd w:val="clear" w:color="auto" w:fill="FFFFFF"/>
        </w:rPr>
        <w:t>et qui défend les intérêts des victimes de disparitions forcées et de toutes les victimes de violations graves des droits de l'homme. Sa mission est de défendre les droits des victimes et de leurs bénéficiaires, de promouvoir une culture universel</w:t>
      </w:r>
      <w:r w:rsidR="00EF21E4" w:rsidRPr="00D94273">
        <w:rPr>
          <w:sz w:val="24"/>
          <w:szCs w:val="24"/>
          <w:shd w:val="clear" w:color="auto" w:fill="FFFFFF"/>
        </w:rPr>
        <w:t>le</w:t>
      </w:r>
      <w:r w:rsidRPr="00D94273">
        <w:rPr>
          <w:sz w:val="24"/>
          <w:szCs w:val="24"/>
          <w:shd w:val="clear" w:color="auto" w:fill="FFFFFF"/>
        </w:rPr>
        <w:t xml:space="preserve"> des droits de l'homme, de guider les jeunes dans une lutte non-violente pour faire valoir leurs droits, et de fournir un soutien psychologique aux personnes, en particulier </w:t>
      </w:r>
      <w:r w:rsidR="00EF21E4" w:rsidRPr="00D94273">
        <w:rPr>
          <w:sz w:val="24"/>
          <w:szCs w:val="24"/>
          <w:shd w:val="clear" w:color="auto" w:fill="FFFFFF"/>
        </w:rPr>
        <w:t xml:space="preserve">aux </w:t>
      </w:r>
      <w:r w:rsidRPr="00D94273">
        <w:rPr>
          <w:sz w:val="24"/>
          <w:szCs w:val="24"/>
          <w:shd w:val="clear" w:color="auto" w:fill="FFFFFF"/>
        </w:rPr>
        <w:t xml:space="preserve">femmes, qui ont </w:t>
      </w:r>
      <w:r w:rsidR="00EF21E4" w:rsidRPr="00D94273">
        <w:rPr>
          <w:sz w:val="24"/>
          <w:szCs w:val="24"/>
          <w:shd w:val="clear" w:color="auto" w:fill="FFFFFF"/>
        </w:rPr>
        <w:t>fait l’objet de disparitions forcées.</w:t>
      </w:r>
    </w:p>
    <w:p w14:paraId="1A0C1DFE" w14:textId="35A140C8" w:rsidR="00254428" w:rsidRPr="003D2F2B" w:rsidRDefault="00254428" w:rsidP="00254428">
      <w:pPr>
        <w:shd w:val="clear" w:color="auto" w:fill="FFFFFF"/>
        <w:spacing w:before="100" w:beforeAutospacing="1" w:after="100" w:afterAutospacing="1"/>
        <w:rPr>
          <w:rFonts w:ascii="Aaux" w:hAnsi="Aaux"/>
          <w:sz w:val="24"/>
          <w:szCs w:val="24"/>
        </w:rPr>
      </w:pPr>
      <w:r w:rsidRPr="009662D6">
        <w:rPr>
          <w:rFonts w:eastAsia="Times New Roman"/>
          <w:b/>
          <w:sz w:val="24"/>
          <w:szCs w:val="24"/>
          <w:lang w:eastAsia="fr-FR"/>
        </w:rPr>
        <w:t>ACAT-France (</w:t>
      </w:r>
      <w:r w:rsidRPr="009662D6">
        <w:rPr>
          <w:b/>
          <w:sz w:val="24"/>
          <w:szCs w:val="24"/>
        </w:rPr>
        <w:t xml:space="preserve">Action des Chrétiens Pour L’Abolition de la Torture-France) </w:t>
      </w:r>
      <w:r w:rsidRPr="009662D6">
        <w:rPr>
          <w:sz w:val="24"/>
          <w:szCs w:val="24"/>
        </w:rPr>
        <w:t>est une ONG chrétienne de défense des droits de l’homme créée en 1974 et dont le si</w:t>
      </w:r>
      <w:r w:rsidR="00EF21E4" w:rsidRPr="006118EC">
        <w:rPr>
          <w:sz w:val="24"/>
          <w:szCs w:val="24"/>
        </w:rPr>
        <w:t>è</w:t>
      </w:r>
      <w:r w:rsidRPr="006118EC">
        <w:rPr>
          <w:sz w:val="24"/>
          <w:szCs w:val="24"/>
        </w:rPr>
        <w:t xml:space="preserve">ge est </w:t>
      </w:r>
      <w:r w:rsidR="00EF21E4" w:rsidRPr="006118EC">
        <w:rPr>
          <w:sz w:val="24"/>
          <w:szCs w:val="24"/>
        </w:rPr>
        <w:t>à</w:t>
      </w:r>
      <w:r w:rsidRPr="004C186E">
        <w:rPr>
          <w:sz w:val="24"/>
          <w:szCs w:val="24"/>
        </w:rPr>
        <w:t xml:space="preserve"> Paris. </w:t>
      </w:r>
      <w:r w:rsidRPr="004C186E">
        <w:rPr>
          <w:rFonts w:ascii="Aaux" w:hAnsi="Aaux"/>
          <w:sz w:val="24"/>
          <w:szCs w:val="24"/>
        </w:rPr>
        <w:t xml:space="preserve">L'ACAT-France a pour but de combattre la torture, la peine de mort, ainsi que </w:t>
      </w:r>
      <w:r w:rsidR="00EF21E4" w:rsidRPr="006C6220">
        <w:rPr>
          <w:rFonts w:ascii="Aaux" w:hAnsi="Aaux"/>
          <w:sz w:val="24"/>
          <w:szCs w:val="24"/>
        </w:rPr>
        <w:t xml:space="preserve">de </w:t>
      </w:r>
      <w:r w:rsidRPr="003D2F2B">
        <w:rPr>
          <w:rFonts w:ascii="Aaux" w:hAnsi="Aaux"/>
          <w:sz w:val="24"/>
          <w:szCs w:val="24"/>
        </w:rPr>
        <w:t>lutter pour la protection des victimes. L'ACAT fonde son action sur un réseau actif de 39</w:t>
      </w:r>
      <w:r w:rsidR="00FA3E9D">
        <w:rPr>
          <w:rFonts w:ascii="Aaux" w:hAnsi="Aaux"/>
          <w:sz w:val="24"/>
          <w:szCs w:val="24"/>
        </w:rPr>
        <w:t>.</w:t>
      </w:r>
      <w:r w:rsidRPr="003D2F2B">
        <w:rPr>
          <w:rFonts w:ascii="Aaux" w:hAnsi="Aaux"/>
          <w:sz w:val="24"/>
          <w:szCs w:val="24"/>
        </w:rPr>
        <w:t>000 membres adhérents et donateurs.</w:t>
      </w:r>
    </w:p>
    <w:p w14:paraId="5DE75896" w14:textId="30FBC085" w:rsidR="00254428" w:rsidRPr="006F2935" w:rsidRDefault="00857DB4" w:rsidP="00254428">
      <w:pPr>
        <w:rPr>
          <w:rFonts w:eastAsia="Times New Roman"/>
          <w:sz w:val="24"/>
          <w:szCs w:val="24"/>
          <w:lang w:eastAsia="fr-FR"/>
        </w:rPr>
      </w:pPr>
      <w:r w:rsidRPr="003D2F2B">
        <w:rPr>
          <w:rFonts w:eastAsia="Times New Roman"/>
          <w:b/>
          <w:sz w:val="24"/>
          <w:szCs w:val="24"/>
          <w:lang w:eastAsia="fr-FR"/>
        </w:rPr>
        <w:t xml:space="preserve">La </w:t>
      </w:r>
      <w:r w:rsidR="00254428" w:rsidRPr="008D19B4">
        <w:rPr>
          <w:rFonts w:eastAsia="Times New Roman"/>
          <w:b/>
          <w:sz w:val="24"/>
          <w:szCs w:val="24"/>
          <w:lang w:eastAsia="fr-FR"/>
        </w:rPr>
        <w:t>Fondation Danielle Mitterrand/France Libertés</w:t>
      </w:r>
      <w:r w:rsidR="00254428" w:rsidRPr="0079764D">
        <w:rPr>
          <w:rFonts w:eastAsia="Times New Roman"/>
          <w:sz w:val="24"/>
          <w:szCs w:val="24"/>
          <w:lang w:eastAsia="fr-FR"/>
        </w:rPr>
        <w:t xml:space="preserve"> : Créée par Danielle Mitterrand en 1986, France Libertés est une fondati</w:t>
      </w:r>
      <w:r w:rsidR="00254428" w:rsidRPr="006F2935">
        <w:rPr>
          <w:rFonts w:eastAsia="Times New Roman"/>
          <w:sz w:val="24"/>
          <w:szCs w:val="24"/>
          <w:lang w:eastAsia="fr-FR"/>
        </w:rPr>
        <w:t xml:space="preserve">on reconnue d’utilité publique, à but non lucratif et dotée du statut consultatif auprès du Conseil Économique et Social des Nations Unies.  France Libertés a pour mission de défendre les droits humains et les biens communs du vivant, notamment le droit fondamental d’accès à l’eau pour tous. La Fondation Danielle Mitterrand contribue à la construction d’un monde plus solidaire.  </w:t>
      </w:r>
    </w:p>
    <w:p w14:paraId="0F3E5EFE" w14:textId="77777777" w:rsidR="00254428" w:rsidRPr="006F2935" w:rsidRDefault="00254428" w:rsidP="00254428">
      <w:pPr>
        <w:rPr>
          <w:rFonts w:eastAsia="Times New Roman"/>
          <w:sz w:val="24"/>
          <w:szCs w:val="24"/>
          <w:lang w:eastAsia="fr-FR"/>
        </w:rPr>
      </w:pPr>
    </w:p>
    <w:p w14:paraId="66CEEA59" w14:textId="1E1DC5D4" w:rsidR="00254428" w:rsidRPr="006F2935" w:rsidRDefault="00857DB4" w:rsidP="00254428">
      <w:pPr>
        <w:rPr>
          <w:rFonts w:eastAsia="Times New Roman"/>
          <w:sz w:val="24"/>
          <w:szCs w:val="24"/>
          <w:lang w:eastAsia="fr-FR"/>
        </w:rPr>
      </w:pPr>
      <w:r w:rsidRPr="006F2935">
        <w:rPr>
          <w:rFonts w:eastAsia="Times New Roman"/>
          <w:b/>
          <w:sz w:val="24"/>
          <w:szCs w:val="24"/>
          <w:lang w:eastAsia="fr-FR"/>
        </w:rPr>
        <w:t xml:space="preserve">Le </w:t>
      </w:r>
      <w:r w:rsidR="00254428" w:rsidRPr="006F2935">
        <w:rPr>
          <w:rFonts w:eastAsia="Times New Roman"/>
          <w:b/>
          <w:sz w:val="24"/>
          <w:szCs w:val="24"/>
          <w:lang w:eastAsia="fr-FR"/>
        </w:rPr>
        <w:t>Bureau des Droits de l’Homme au Sahara occidental</w:t>
      </w:r>
      <w:r w:rsidR="00254428" w:rsidRPr="006F2935">
        <w:rPr>
          <w:rFonts w:eastAsia="Times New Roman"/>
          <w:sz w:val="24"/>
          <w:szCs w:val="24"/>
          <w:lang w:eastAsia="fr-FR"/>
        </w:rPr>
        <w:t xml:space="preserve"> (BIRDHSO) est une organisation non gouvernementale dont le siège est à Genève. Son travail est dirigé principalement vers les différents mécanismes des droits de l’homme de l’ONU, pour les interpeller sur les violations des droits humains au Sahara occidental, y compris les procédures spéciales, les organes de</w:t>
      </w:r>
      <w:r w:rsidR="00EF21E4" w:rsidRPr="006F2935">
        <w:rPr>
          <w:rFonts w:eastAsia="Times New Roman"/>
          <w:sz w:val="24"/>
          <w:szCs w:val="24"/>
          <w:lang w:eastAsia="fr-FR"/>
        </w:rPr>
        <w:t>s</w:t>
      </w:r>
      <w:r w:rsidR="00254428" w:rsidRPr="006F2935">
        <w:rPr>
          <w:rFonts w:eastAsia="Times New Roman"/>
          <w:sz w:val="24"/>
          <w:szCs w:val="24"/>
          <w:lang w:eastAsia="fr-FR"/>
        </w:rPr>
        <w:t xml:space="preserve"> traités, le Conseil des droits de l’homme, et le Haut-Commissariat aux droits de l’homme. </w:t>
      </w:r>
    </w:p>
    <w:p w14:paraId="695023BF" w14:textId="77777777" w:rsidR="00254428" w:rsidRPr="006F2935" w:rsidRDefault="00254428" w:rsidP="00254428">
      <w:pPr>
        <w:rPr>
          <w:rFonts w:eastAsia="Times New Roman"/>
          <w:sz w:val="24"/>
          <w:szCs w:val="24"/>
          <w:lang w:eastAsia="fr-FR"/>
        </w:rPr>
      </w:pPr>
    </w:p>
    <w:p w14:paraId="42784DF9" w14:textId="77777777" w:rsidR="00254428" w:rsidRPr="006F2935" w:rsidRDefault="00254428" w:rsidP="00254428">
      <w:pPr>
        <w:rPr>
          <w:rFonts w:eastAsia="Times New Roman"/>
          <w:sz w:val="24"/>
          <w:szCs w:val="24"/>
          <w:lang w:eastAsia="fr-FR"/>
        </w:rPr>
      </w:pPr>
      <w:r w:rsidRPr="006F2935">
        <w:rPr>
          <w:rFonts w:eastAsia="Times New Roman"/>
          <w:b/>
          <w:sz w:val="24"/>
          <w:szCs w:val="24"/>
          <w:lang w:eastAsia="fr-FR"/>
        </w:rPr>
        <w:lastRenderedPageBreak/>
        <w:t>L’Association Française d'Amitié et de Solidarité avec les Peuples d'Afrique</w:t>
      </w:r>
      <w:r w:rsidRPr="006F2935">
        <w:rPr>
          <w:rFonts w:eastAsia="Times New Roman"/>
          <w:sz w:val="24"/>
          <w:szCs w:val="24"/>
          <w:lang w:eastAsia="fr-FR"/>
        </w:rPr>
        <w:t xml:space="preserve"> (AFASPA) est une organisation française anticolonialiste, indépendante des gouvernements et partis en France et en Afrique. Elle a été créée en 1972, elle est basée à Bagnolet et compte des comités en région. Son but est d’informer l’opinion publique française sur les réalités africaines. Elle soutient les luttes d’émancipation des peuples africains et dénonce les atteintes aux droits de l’homme et des peuples. À ce titre elle a missionné des observateurs aux procès de militants sahraouis devant les tribunaux marocains.</w:t>
      </w:r>
    </w:p>
    <w:p w14:paraId="1C541F67" w14:textId="77777777" w:rsidR="00254428" w:rsidRPr="006F2935" w:rsidRDefault="00254428" w:rsidP="00254428">
      <w:pPr>
        <w:rPr>
          <w:rFonts w:eastAsia="Times New Roman"/>
          <w:b/>
          <w:sz w:val="24"/>
          <w:szCs w:val="24"/>
          <w:lang w:eastAsia="fr-FR"/>
        </w:rPr>
      </w:pPr>
    </w:p>
    <w:p w14:paraId="0F456486" w14:textId="6902FA75" w:rsidR="001B2FD4" w:rsidRPr="009662D6" w:rsidRDefault="001B2FD4" w:rsidP="00254428">
      <w:pPr>
        <w:rPr>
          <w:rFonts w:eastAsia="Times New Roman"/>
          <w:sz w:val="24"/>
          <w:szCs w:val="24"/>
          <w:lang w:eastAsia="fr-FR"/>
        </w:rPr>
      </w:pPr>
      <w:proofErr w:type="spellStart"/>
      <w:r w:rsidRPr="00D94273">
        <w:rPr>
          <w:rFonts w:eastAsia="Times New Roman"/>
          <w:b/>
          <w:sz w:val="24"/>
          <w:szCs w:val="24"/>
          <w:lang w:eastAsia="fr-FR"/>
        </w:rPr>
        <w:t>AdalaUK</w:t>
      </w:r>
      <w:proofErr w:type="spellEnd"/>
      <w:r w:rsidRPr="006F2935">
        <w:rPr>
          <w:rFonts w:eastAsia="Times New Roman"/>
          <w:sz w:val="24"/>
          <w:szCs w:val="24"/>
          <w:lang w:eastAsia="fr-FR"/>
        </w:rPr>
        <w:t xml:space="preserve"> </w:t>
      </w:r>
      <w:r w:rsidR="005E253E" w:rsidRPr="005E253E">
        <w:rPr>
          <w:rFonts w:eastAsia="Times New Roman"/>
          <w:sz w:val="24"/>
          <w:szCs w:val="24"/>
          <w:lang w:eastAsia="fr-FR"/>
        </w:rPr>
        <w:t xml:space="preserve">est une </w:t>
      </w:r>
      <w:r w:rsidR="00AD6E84">
        <w:rPr>
          <w:rFonts w:eastAsia="Times New Roman"/>
          <w:sz w:val="24"/>
          <w:szCs w:val="24"/>
          <w:lang w:eastAsia="fr-FR"/>
        </w:rPr>
        <w:t>association</w:t>
      </w:r>
      <w:r w:rsidR="005E253E" w:rsidRPr="005E253E">
        <w:rPr>
          <w:rFonts w:eastAsia="Times New Roman"/>
          <w:sz w:val="24"/>
          <w:szCs w:val="24"/>
          <w:lang w:eastAsia="fr-FR"/>
        </w:rPr>
        <w:t xml:space="preserve"> britannique qui vise à sensibiliser </w:t>
      </w:r>
      <w:r w:rsidR="00AD6E84">
        <w:rPr>
          <w:rFonts w:eastAsia="Times New Roman"/>
          <w:sz w:val="24"/>
          <w:szCs w:val="24"/>
          <w:lang w:eastAsia="fr-FR"/>
        </w:rPr>
        <w:t xml:space="preserve">le public au </w:t>
      </w:r>
      <w:r w:rsidR="005E253E" w:rsidRPr="005E253E">
        <w:rPr>
          <w:rFonts w:eastAsia="Times New Roman"/>
          <w:sz w:val="24"/>
          <w:szCs w:val="24"/>
          <w:lang w:eastAsia="fr-FR"/>
        </w:rPr>
        <w:t xml:space="preserve">conflit et </w:t>
      </w:r>
      <w:r w:rsidR="00AD6E84">
        <w:rPr>
          <w:rFonts w:eastAsia="Times New Roman"/>
          <w:sz w:val="24"/>
          <w:szCs w:val="24"/>
          <w:lang w:eastAsia="fr-FR"/>
        </w:rPr>
        <w:t>aux</w:t>
      </w:r>
      <w:r w:rsidR="005E253E" w:rsidRPr="005E253E">
        <w:rPr>
          <w:rFonts w:eastAsia="Times New Roman"/>
          <w:sz w:val="24"/>
          <w:szCs w:val="24"/>
          <w:lang w:eastAsia="fr-FR"/>
        </w:rPr>
        <w:t xml:space="preserve"> violations des droits humains au Sahara Occidental. </w:t>
      </w:r>
      <w:proofErr w:type="spellStart"/>
      <w:r w:rsidR="00AD6E84">
        <w:rPr>
          <w:rFonts w:eastAsia="Times New Roman"/>
          <w:sz w:val="24"/>
          <w:szCs w:val="24"/>
          <w:lang w:eastAsia="fr-FR"/>
        </w:rPr>
        <w:t>AdalaUK</w:t>
      </w:r>
      <w:proofErr w:type="spellEnd"/>
      <w:r w:rsidR="005E253E" w:rsidRPr="005E253E">
        <w:rPr>
          <w:rFonts w:eastAsia="Times New Roman"/>
          <w:sz w:val="24"/>
          <w:szCs w:val="24"/>
          <w:lang w:eastAsia="fr-FR"/>
        </w:rPr>
        <w:t xml:space="preserve"> travaill</w:t>
      </w:r>
      <w:r w:rsidR="00AD6E84">
        <w:rPr>
          <w:rFonts w:eastAsia="Times New Roman"/>
          <w:sz w:val="24"/>
          <w:szCs w:val="24"/>
          <w:lang w:eastAsia="fr-FR"/>
        </w:rPr>
        <w:t>e</w:t>
      </w:r>
      <w:r w:rsidR="005E253E" w:rsidRPr="005E253E">
        <w:rPr>
          <w:rFonts w:eastAsia="Times New Roman"/>
          <w:sz w:val="24"/>
          <w:szCs w:val="24"/>
          <w:lang w:eastAsia="fr-FR"/>
        </w:rPr>
        <w:t xml:space="preserve"> avec de</w:t>
      </w:r>
      <w:r w:rsidR="00AD6E84">
        <w:rPr>
          <w:rFonts w:eastAsia="Times New Roman"/>
          <w:sz w:val="24"/>
          <w:szCs w:val="24"/>
          <w:lang w:eastAsia="fr-FR"/>
        </w:rPr>
        <w:t>s</w:t>
      </w:r>
      <w:r w:rsidR="005E253E" w:rsidRPr="005E253E">
        <w:rPr>
          <w:rFonts w:eastAsia="Times New Roman"/>
          <w:sz w:val="24"/>
          <w:szCs w:val="24"/>
          <w:lang w:eastAsia="fr-FR"/>
        </w:rPr>
        <w:t xml:space="preserve"> militants sahraouis des droits de l'homme basés dans les territoires occupés du Sahara Occidental et au Maroc. </w:t>
      </w:r>
      <w:proofErr w:type="spellStart"/>
      <w:r w:rsidR="005E253E" w:rsidRPr="005E253E">
        <w:rPr>
          <w:rFonts w:eastAsia="Times New Roman"/>
          <w:sz w:val="24"/>
          <w:szCs w:val="24"/>
          <w:lang w:eastAsia="fr-FR"/>
        </w:rPr>
        <w:t>Adala</w:t>
      </w:r>
      <w:proofErr w:type="spellEnd"/>
      <w:r w:rsidR="005E253E" w:rsidRPr="005E253E">
        <w:rPr>
          <w:rFonts w:eastAsia="Times New Roman"/>
          <w:sz w:val="24"/>
          <w:szCs w:val="24"/>
          <w:lang w:eastAsia="fr-FR"/>
        </w:rPr>
        <w:t xml:space="preserve"> </w:t>
      </w:r>
      <w:r w:rsidR="005E253E">
        <w:rPr>
          <w:rFonts w:eastAsia="Times New Roman"/>
          <w:sz w:val="24"/>
          <w:szCs w:val="24"/>
          <w:lang w:eastAsia="fr-FR"/>
        </w:rPr>
        <w:t>UK</w:t>
      </w:r>
      <w:r w:rsidR="005E253E" w:rsidRPr="005E253E">
        <w:rPr>
          <w:rFonts w:eastAsia="Times New Roman"/>
          <w:sz w:val="24"/>
          <w:szCs w:val="24"/>
          <w:lang w:eastAsia="fr-FR"/>
        </w:rPr>
        <w:t xml:space="preserve"> </w:t>
      </w:r>
      <w:r w:rsidR="00FA3E9D">
        <w:rPr>
          <w:rFonts w:eastAsia="Times New Roman"/>
          <w:sz w:val="24"/>
          <w:szCs w:val="24"/>
          <w:lang w:eastAsia="fr-FR"/>
        </w:rPr>
        <w:t>permet au</w:t>
      </w:r>
      <w:r w:rsidR="005E253E" w:rsidRPr="005E253E">
        <w:rPr>
          <w:rFonts w:eastAsia="Times New Roman"/>
          <w:sz w:val="24"/>
          <w:szCs w:val="24"/>
          <w:lang w:eastAsia="fr-FR"/>
        </w:rPr>
        <w:t xml:space="preserve"> mouvement </w:t>
      </w:r>
      <w:r w:rsidR="005E253E">
        <w:rPr>
          <w:rFonts w:eastAsia="Times New Roman"/>
          <w:sz w:val="24"/>
          <w:szCs w:val="24"/>
          <w:lang w:eastAsia="fr-FR"/>
        </w:rPr>
        <w:t xml:space="preserve">sahraoui </w:t>
      </w:r>
      <w:r w:rsidR="005E253E" w:rsidRPr="005E253E">
        <w:rPr>
          <w:rFonts w:eastAsia="Times New Roman"/>
          <w:sz w:val="24"/>
          <w:szCs w:val="24"/>
          <w:lang w:eastAsia="fr-FR"/>
        </w:rPr>
        <w:t xml:space="preserve">des droits humains </w:t>
      </w:r>
      <w:r w:rsidR="00FA3E9D">
        <w:rPr>
          <w:rFonts w:eastAsia="Times New Roman"/>
          <w:sz w:val="24"/>
          <w:szCs w:val="24"/>
          <w:lang w:eastAsia="fr-FR"/>
        </w:rPr>
        <w:t>de parler d’une seule voix</w:t>
      </w:r>
      <w:r w:rsidR="005E253E" w:rsidRPr="005E253E">
        <w:rPr>
          <w:rFonts w:eastAsia="Times New Roman"/>
          <w:sz w:val="24"/>
          <w:szCs w:val="24"/>
          <w:lang w:eastAsia="fr-FR"/>
        </w:rPr>
        <w:t xml:space="preserve"> au niveau international, principalement en organisant et en participant à des </w:t>
      </w:r>
      <w:r w:rsidR="00AD6E84">
        <w:rPr>
          <w:rFonts w:eastAsia="Times New Roman"/>
          <w:sz w:val="24"/>
          <w:szCs w:val="24"/>
          <w:lang w:eastAsia="fr-FR"/>
        </w:rPr>
        <w:t>manifestations</w:t>
      </w:r>
      <w:r w:rsidR="005E253E" w:rsidRPr="005E253E">
        <w:rPr>
          <w:rFonts w:eastAsia="Times New Roman"/>
          <w:sz w:val="24"/>
          <w:szCs w:val="24"/>
          <w:lang w:eastAsia="fr-FR"/>
        </w:rPr>
        <w:t xml:space="preserve"> et par l'envoi de lettres et de pétitions </w:t>
      </w:r>
      <w:r w:rsidR="008709E6">
        <w:rPr>
          <w:rFonts w:eastAsia="Times New Roman"/>
          <w:sz w:val="24"/>
          <w:szCs w:val="24"/>
          <w:lang w:eastAsia="fr-FR"/>
        </w:rPr>
        <w:t>aux</w:t>
      </w:r>
      <w:r w:rsidR="005E253E" w:rsidRPr="005E253E">
        <w:rPr>
          <w:rFonts w:eastAsia="Times New Roman"/>
          <w:sz w:val="24"/>
          <w:szCs w:val="24"/>
          <w:lang w:eastAsia="fr-FR"/>
        </w:rPr>
        <w:t xml:space="preserve"> décideurs et </w:t>
      </w:r>
      <w:r w:rsidR="008709E6">
        <w:rPr>
          <w:rFonts w:eastAsia="Times New Roman"/>
          <w:sz w:val="24"/>
          <w:szCs w:val="24"/>
          <w:lang w:eastAsia="fr-FR"/>
        </w:rPr>
        <w:t>aux</w:t>
      </w:r>
      <w:r w:rsidR="005E253E" w:rsidRPr="005E253E">
        <w:rPr>
          <w:rFonts w:eastAsia="Times New Roman"/>
          <w:sz w:val="24"/>
          <w:szCs w:val="24"/>
          <w:lang w:eastAsia="fr-FR"/>
        </w:rPr>
        <w:t xml:space="preserve"> autorités appropriés.</w:t>
      </w:r>
      <w:r w:rsidR="005E253E" w:rsidRPr="005E253E" w:rsidDel="005E253E">
        <w:rPr>
          <w:rFonts w:eastAsia="Times New Roman"/>
          <w:sz w:val="24"/>
          <w:szCs w:val="24"/>
          <w:lang w:eastAsia="fr-FR"/>
        </w:rPr>
        <w:t xml:space="preserve"> </w:t>
      </w:r>
    </w:p>
    <w:p w14:paraId="1D8E4978" w14:textId="77777777" w:rsidR="009778CD" w:rsidRPr="009662D6" w:rsidRDefault="009778CD" w:rsidP="00637B34">
      <w:pPr>
        <w:rPr>
          <w:rFonts w:eastAsia="Times New Roman"/>
          <w:sz w:val="24"/>
          <w:szCs w:val="24"/>
        </w:rPr>
      </w:pPr>
    </w:p>
    <w:p w14:paraId="6785B073" w14:textId="5843BF69" w:rsidR="00254428" w:rsidRPr="006118EC" w:rsidRDefault="00254428" w:rsidP="00254428">
      <w:pPr>
        <w:jc w:val="center"/>
        <w:rPr>
          <w:rFonts w:eastAsia="Times New Roman"/>
          <w:sz w:val="24"/>
          <w:szCs w:val="24"/>
        </w:rPr>
      </w:pPr>
      <w:r w:rsidRPr="009662D6">
        <w:rPr>
          <w:rFonts w:eastAsia="Times New Roman"/>
          <w:sz w:val="24"/>
          <w:szCs w:val="24"/>
        </w:rPr>
        <w:t>*</w:t>
      </w:r>
      <w:r w:rsidRPr="006118EC">
        <w:rPr>
          <w:rFonts w:eastAsia="Times New Roman"/>
          <w:sz w:val="24"/>
          <w:szCs w:val="24"/>
        </w:rPr>
        <w:t xml:space="preserve">   *   *</w:t>
      </w:r>
    </w:p>
    <w:p w14:paraId="0ECF1AAD" w14:textId="77777777" w:rsidR="00254428" w:rsidRPr="006118EC" w:rsidRDefault="00254428" w:rsidP="00637B34">
      <w:pPr>
        <w:rPr>
          <w:rFonts w:eastAsia="Times New Roman"/>
          <w:sz w:val="24"/>
          <w:szCs w:val="24"/>
        </w:rPr>
      </w:pPr>
    </w:p>
    <w:p w14:paraId="770C6AC0" w14:textId="2B595568" w:rsidR="00254428" w:rsidRPr="006F2935" w:rsidRDefault="00254428" w:rsidP="00254428">
      <w:pPr>
        <w:rPr>
          <w:rFonts w:eastAsia="Times New Roman"/>
          <w:sz w:val="24"/>
          <w:szCs w:val="24"/>
          <w:lang w:eastAsia="fr-FR"/>
        </w:rPr>
      </w:pPr>
      <w:r w:rsidRPr="004C186E">
        <w:rPr>
          <w:rFonts w:eastAsia="Times New Roman"/>
          <w:sz w:val="24"/>
          <w:szCs w:val="24"/>
          <w:lang w:eastAsia="fr-FR"/>
        </w:rPr>
        <w:t>Ce rapport a été préparé avec l’aide de la Clinique juridique des droits de l’homme de la faculté de d</w:t>
      </w:r>
      <w:r w:rsidRPr="006C6220">
        <w:rPr>
          <w:rFonts w:eastAsia="Times New Roman"/>
          <w:sz w:val="24"/>
          <w:szCs w:val="24"/>
          <w:lang w:eastAsia="fr-FR"/>
        </w:rPr>
        <w:t xml:space="preserve">roit de </w:t>
      </w:r>
      <w:proofErr w:type="spellStart"/>
      <w:r w:rsidRPr="006C6220">
        <w:rPr>
          <w:rFonts w:eastAsia="Times New Roman"/>
          <w:sz w:val="24"/>
          <w:szCs w:val="24"/>
          <w:lang w:eastAsia="fr-FR"/>
        </w:rPr>
        <w:t>Cornell</w:t>
      </w:r>
      <w:proofErr w:type="spellEnd"/>
      <w:r w:rsidRPr="006C6220">
        <w:rPr>
          <w:rFonts w:eastAsia="Times New Roman"/>
          <w:sz w:val="24"/>
          <w:szCs w:val="24"/>
          <w:lang w:eastAsia="fr-FR"/>
        </w:rPr>
        <w:t xml:space="preserve">. Nous souhaitons remercier en particulier les étudiants suivants pour l’assistance qu’ils ont fournie au cours de la rédaction de ce rapport : </w:t>
      </w:r>
      <w:proofErr w:type="spellStart"/>
      <w:r w:rsidRPr="003D2F2B">
        <w:rPr>
          <w:rFonts w:eastAsia="Times New Roman"/>
          <w:sz w:val="24"/>
          <w:szCs w:val="24"/>
        </w:rPr>
        <w:t>Maame</w:t>
      </w:r>
      <w:proofErr w:type="spellEnd"/>
      <w:r w:rsidRPr="003D2F2B">
        <w:rPr>
          <w:rFonts w:eastAsia="Times New Roman"/>
          <w:sz w:val="24"/>
          <w:szCs w:val="24"/>
        </w:rPr>
        <w:t xml:space="preserve"> </w:t>
      </w:r>
      <w:proofErr w:type="spellStart"/>
      <w:r w:rsidRPr="003D2F2B">
        <w:rPr>
          <w:rFonts w:eastAsia="Times New Roman"/>
          <w:sz w:val="24"/>
          <w:szCs w:val="24"/>
        </w:rPr>
        <w:t>Esi</w:t>
      </w:r>
      <w:proofErr w:type="spellEnd"/>
      <w:r w:rsidRPr="003D2F2B">
        <w:rPr>
          <w:rFonts w:eastAsia="Times New Roman"/>
          <w:sz w:val="24"/>
          <w:szCs w:val="24"/>
        </w:rPr>
        <w:t xml:space="preserve">-Austin, </w:t>
      </w:r>
      <w:proofErr w:type="spellStart"/>
      <w:r w:rsidRPr="003D2F2B">
        <w:rPr>
          <w:rFonts w:eastAsia="Times New Roman"/>
          <w:sz w:val="24"/>
          <w:szCs w:val="24"/>
        </w:rPr>
        <w:t>Sevim</w:t>
      </w:r>
      <w:proofErr w:type="spellEnd"/>
      <w:r w:rsidRPr="003D2F2B">
        <w:rPr>
          <w:rFonts w:eastAsia="Times New Roman"/>
          <w:sz w:val="24"/>
          <w:szCs w:val="24"/>
        </w:rPr>
        <w:t xml:space="preserve"> </w:t>
      </w:r>
      <w:proofErr w:type="spellStart"/>
      <w:r w:rsidRPr="003D2F2B">
        <w:rPr>
          <w:rFonts w:eastAsia="Times New Roman"/>
          <w:sz w:val="24"/>
          <w:szCs w:val="24"/>
        </w:rPr>
        <w:t>Saadat</w:t>
      </w:r>
      <w:proofErr w:type="spellEnd"/>
      <w:r w:rsidRPr="003D2F2B">
        <w:rPr>
          <w:rFonts w:eastAsia="Times New Roman"/>
          <w:sz w:val="24"/>
          <w:szCs w:val="24"/>
        </w:rPr>
        <w:t xml:space="preserve">, </w:t>
      </w:r>
      <w:r w:rsidR="00EF21E4" w:rsidRPr="008D19B4">
        <w:rPr>
          <w:rFonts w:eastAsia="Times New Roman"/>
          <w:sz w:val="24"/>
          <w:szCs w:val="24"/>
        </w:rPr>
        <w:t xml:space="preserve">et </w:t>
      </w:r>
      <w:r w:rsidRPr="0079764D">
        <w:rPr>
          <w:rFonts w:eastAsia="Times New Roman"/>
          <w:sz w:val="24"/>
          <w:szCs w:val="24"/>
        </w:rPr>
        <w:t xml:space="preserve">Trevor White.  </w:t>
      </w:r>
      <w:r w:rsidRPr="0079764D">
        <w:rPr>
          <w:rFonts w:eastAsia="Times New Roman"/>
          <w:sz w:val="24"/>
          <w:szCs w:val="24"/>
          <w:lang w:eastAsia="fr-FR"/>
        </w:rPr>
        <w:t xml:space="preserve">La professeure Sandra Babcock de </w:t>
      </w:r>
      <w:proofErr w:type="spellStart"/>
      <w:r w:rsidRPr="0079764D">
        <w:rPr>
          <w:rFonts w:eastAsia="Times New Roman"/>
          <w:sz w:val="24"/>
          <w:szCs w:val="24"/>
          <w:lang w:eastAsia="fr-FR"/>
        </w:rPr>
        <w:t>Cornell</w:t>
      </w:r>
      <w:proofErr w:type="spellEnd"/>
      <w:r w:rsidRPr="0079764D">
        <w:rPr>
          <w:rFonts w:eastAsia="Times New Roman"/>
          <w:sz w:val="24"/>
          <w:szCs w:val="24"/>
          <w:lang w:eastAsia="fr-FR"/>
        </w:rPr>
        <w:t xml:space="preserve"> </w:t>
      </w:r>
      <w:proofErr w:type="spellStart"/>
      <w:r w:rsidRPr="0079764D">
        <w:rPr>
          <w:rFonts w:eastAsia="Times New Roman"/>
          <w:sz w:val="24"/>
          <w:szCs w:val="24"/>
          <w:lang w:eastAsia="fr-FR"/>
        </w:rPr>
        <w:t>Univer</w:t>
      </w:r>
      <w:r w:rsidRPr="0045452B">
        <w:rPr>
          <w:rFonts w:eastAsia="Times New Roman"/>
          <w:sz w:val="24"/>
          <w:szCs w:val="24"/>
          <w:lang w:eastAsia="fr-FR"/>
        </w:rPr>
        <w:t>sity</w:t>
      </w:r>
      <w:proofErr w:type="spellEnd"/>
      <w:r w:rsidRPr="0045452B">
        <w:rPr>
          <w:rFonts w:eastAsia="Times New Roman"/>
          <w:sz w:val="24"/>
          <w:szCs w:val="24"/>
          <w:lang w:eastAsia="fr-FR"/>
        </w:rPr>
        <w:t xml:space="preserve"> </w:t>
      </w:r>
      <w:proofErr w:type="spellStart"/>
      <w:r w:rsidRPr="0045452B">
        <w:rPr>
          <w:rFonts w:eastAsia="Times New Roman"/>
          <w:sz w:val="24"/>
          <w:szCs w:val="24"/>
          <w:lang w:eastAsia="fr-FR"/>
        </w:rPr>
        <w:t>School</w:t>
      </w:r>
      <w:proofErr w:type="spellEnd"/>
      <w:r w:rsidRPr="0045452B">
        <w:rPr>
          <w:rFonts w:eastAsia="Times New Roman"/>
          <w:sz w:val="24"/>
          <w:szCs w:val="24"/>
          <w:lang w:eastAsia="fr-FR"/>
        </w:rPr>
        <w:t xml:space="preserve"> of Law, a aussi aidé à la préparation du rapport. Nous voudrions également remercier la professeure Marie-Joëlle </w:t>
      </w:r>
      <w:proofErr w:type="spellStart"/>
      <w:r w:rsidRPr="0045452B">
        <w:rPr>
          <w:rFonts w:eastAsia="Times New Roman"/>
          <w:sz w:val="24"/>
          <w:szCs w:val="24"/>
          <w:lang w:eastAsia="fr-FR"/>
        </w:rPr>
        <w:t>Redor</w:t>
      </w:r>
      <w:proofErr w:type="spellEnd"/>
      <w:r w:rsidRPr="0045452B">
        <w:rPr>
          <w:rFonts w:eastAsia="Times New Roman"/>
          <w:sz w:val="24"/>
          <w:szCs w:val="24"/>
          <w:lang w:eastAsia="fr-FR"/>
        </w:rPr>
        <w:t xml:space="preserve"> de l’Université de Caen</w:t>
      </w:r>
      <w:r w:rsidR="008C2C12" w:rsidRPr="006F2935">
        <w:rPr>
          <w:rFonts w:eastAsia="Times New Roman"/>
          <w:sz w:val="24"/>
          <w:szCs w:val="24"/>
          <w:lang w:eastAsia="fr-FR"/>
        </w:rPr>
        <w:t>,</w:t>
      </w:r>
      <w:r w:rsidRPr="006F2935">
        <w:rPr>
          <w:rFonts w:eastAsia="Times New Roman"/>
          <w:sz w:val="24"/>
          <w:szCs w:val="24"/>
          <w:lang w:eastAsia="fr-FR"/>
        </w:rPr>
        <w:t xml:space="preserve"> l’Expert-Consultante Delphine </w:t>
      </w:r>
      <w:proofErr w:type="spellStart"/>
      <w:r w:rsidRPr="006F2935">
        <w:rPr>
          <w:rFonts w:eastAsia="Times New Roman"/>
          <w:sz w:val="24"/>
          <w:szCs w:val="24"/>
          <w:lang w:eastAsia="fr-FR"/>
        </w:rPr>
        <w:t>Lourtau</w:t>
      </w:r>
      <w:proofErr w:type="spellEnd"/>
      <w:r w:rsidR="008C2C12" w:rsidRPr="006F2935">
        <w:rPr>
          <w:rFonts w:eastAsia="Times New Roman"/>
          <w:sz w:val="24"/>
          <w:szCs w:val="24"/>
          <w:lang w:eastAsia="fr-FR"/>
        </w:rPr>
        <w:t xml:space="preserve">, </w:t>
      </w:r>
      <w:r w:rsidR="001B2FD4" w:rsidRPr="006F2935">
        <w:rPr>
          <w:rFonts w:eastAsia="Times New Roman"/>
          <w:sz w:val="24"/>
          <w:szCs w:val="24"/>
          <w:lang w:eastAsia="fr-FR"/>
        </w:rPr>
        <w:t xml:space="preserve">Nadine Coquillard </w:t>
      </w:r>
      <w:r w:rsidR="008C2C12" w:rsidRPr="006F2935">
        <w:rPr>
          <w:rFonts w:eastAsia="Times New Roman"/>
          <w:sz w:val="24"/>
          <w:szCs w:val="24"/>
          <w:lang w:eastAsia="fr-FR"/>
        </w:rPr>
        <w:t xml:space="preserve">et Anne-Sophie </w:t>
      </w:r>
      <w:proofErr w:type="spellStart"/>
      <w:r w:rsidR="008C2C12" w:rsidRPr="006F2935">
        <w:rPr>
          <w:rFonts w:eastAsia="Times New Roman"/>
          <w:sz w:val="24"/>
          <w:szCs w:val="24"/>
          <w:lang w:eastAsia="fr-FR"/>
        </w:rPr>
        <w:t>Denolle</w:t>
      </w:r>
      <w:proofErr w:type="spellEnd"/>
      <w:r w:rsidRPr="006F2935">
        <w:rPr>
          <w:rFonts w:eastAsia="Times New Roman"/>
          <w:sz w:val="24"/>
          <w:szCs w:val="24"/>
          <w:lang w:eastAsia="fr-FR"/>
        </w:rPr>
        <w:t xml:space="preserve"> pour leur contribution à ce travail. </w:t>
      </w:r>
    </w:p>
    <w:p w14:paraId="5D96A387" w14:textId="77777777" w:rsidR="00254428" w:rsidRPr="006F2935" w:rsidRDefault="00254428" w:rsidP="00637B34">
      <w:pPr>
        <w:rPr>
          <w:rFonts w:eastAsia="Times New Roman"/>
          <w:sz w:val="24"/>
          <w:szCs w:val="24"/>
        </w:rPr>
      </w:pPr>
    </w:p>
    <w:p w14:paraId="1DCF1CC8" w14:textId="5C1790AC" w:rsidR="00DB07C7" w:rsidRPr="006F2935" w:rsidRDefault="00DB07C7" w:rsidP="00637B34">
      <w:pPr>
        <w:jc w:val="left"/>
        <w:rPr>
          <w:b/>
          <w:sz w:val="28"/>
          <w:szCs w:val="28"/>
        </w:rPr>
      </w:pPr>
    </w:p>
    <w:p w14:paraId="3FD05CC2" w14:textId="5FA6E90F" w:rsidR="00DB07C7" w:rsidRPr="006F2935" w:rsidRDefault="00DB07C7">
      <w:pPr>
        <w:autoSpaceDE/>
        <w:autoSpaceDN/>
        <w:adjustRightInd/>
        <w:spacing w:after="200" w:line="276" w:lineRule="auto"/>
        <w:jc w:val="left"/>
      </w:pPr>
      <w:r w:rsidRPr="006F2935">
        <w:br w:type="page"/>
      </w:r>
    </w:p>
    <w:p w14:paraId="71B4A012" w14:textId="77777777" w:rsidR="00F54DEB" w:rsidRPr="006F2935" w:rsidRDefault="00F54DEB" w:rsidP="00F54DEB">
      <w:pPr>
        <w:rPr>
          <w:sz w:val="28"/>
          <w:u w:val="single"/>
        </w:rPr>
      </w:pPr>
      <w:r w:rsidRPr="006F2935">
        <w:rPr>
          <w:sz w:val="28"/>
        </w:rPr>
        <w:lastRenderedPageBreak/>
        <w:t xml:space="preserve">A.  </w:t>
      </w:r>
      <w:r w:rsidRPr="006F2935">
        <w:rPr>
          <w:sz w:val="28"/>
          <w:u w:val="single"/>
        </w:rPr>
        <w:t>Introduction</w:t>
      </w:r>
    </w:p>
    <w:p w14:paraId="1B2976F9" w14:textId="77777777" w:rsidR="00286C39" w:rsidRPr="006F2935" w:rsidRDefault="00286C39" w:rsidP="00B73CC7">
      <w:pPr>
        <w:rPr>
          <w:sz w:val="24"/>
          <w:szCs w:val="24"/>
        </w:rPr>
      </w:pPr>
    </w:p>
    <w:p w14:paraId="4C2421F6" w14:textId="21AFA2A1" w:rsidR="00254428" w:rsidRPr="006F2935" w:rsidRDefault="00254428" w:rsidP="00254428">
      <w:pPr>
        <w:rPr>
          <w:sz w:val="24"/>
          <w:szCs w:val="24"/>
        </w:rPr>
      </w:pPr>
      <w:r w:rsidRPr="006F2935">
        <w:rPr>
          <w:sz w:val="24"/>
          <w:szCs w:val="24"/>
        </w:rPr>
        <w:t>Les organisations non-gouvernementales et les associations susnommées présentent ce rapport pour aider le Groupe de Travail de pré-session à établir la liste de points à traiter à l’occasion de l’examen de la mise en œuvre du Pacte International</w:t>
      </w:r>
      <w:r w:rsidR="00513415" w:rsidRPr="006F2935">
        <w:rPr>
          <w:sz w:val="24"/>
          <w:szCs w:val="24"/>
        </w:rPr>
        <w:t xml:space="preserve"> </w:t>
      </w:r>
      <w:r w:rsidR="00EF21E4" w:rsidRPr="006F2935">
        <w:rPr>
          <w:sz w:val="24"/>
          <w:szCs w:val="24"/>
        </w:rPr>
        <w:t xml:space="preserve">relatif aux </w:t>
      </w:r>
      <w:r w:rsidR="00513415" w:rsidRPr="006F2935">
        <w:rPr>
          <w:sz w:val="24"/>
          <w:szCs w:val="24"/>
        </w:rPr>
        <w:t>Droits Civils et Politiques (PIDCP)</w:t>
      </w:r>
      <w:r w:rsidRPr="006F2935">
        <w:rPr>
          <w:sz w:val="24"/>
          <w:szCs w:val="24"/>
        </w:rPr>
        <w:t xml:space="preserve"> par le Royaume du Maroc. Notre rapport a pour objet de mettre en lumière un certain nombre de violations du PICDP commises par le Royaume du Maroc dans le territoire non autonome du Sahara Occidental. Nous vous soumettons d’une façon condensée les faits relatifs aux violations des droits suivants consacrés par le</w:t>
      </w:r>
      <w:r w:rsidR="00B232A3" w:rsidRPr="006F2935">
        <w:rPr>
          <w:sz w:val="24"/>
          <w:szCs w:val="24"/>
        </w:rPr>
        <w:t xml:space="preserve"> PIDCP</w:t>
      </w:r>
      <w:r w:rsidRPr="006F2935">
        <w:rPr>
          <w:sz w:val="24"/>
          <w:szCs w:val="24"/>
        </w:rPr>
        <w:t xml:space="preserve"> : le </w:t>
      </w:r>
      <w:r w:rsidRPr="009662D6">
        <w:rPr>
          <w:sz w:val="24"/>
          <w:szCs w:val="24"/>
        </w:rPr>
        <w:t>droit à l’autodétermination (Article 1er alinéa 1)</w:t>
      </w:r>
      <w:r w:rsidR="00513415" w:rsidRPr="009662D6">
        <w:rPr>
          <w:sz w:val="24"/>
          <w:szCs w:val="24"/>
        </w:rPr>
        <w:t> ;</w:t>
      </w:r>
      <w:r w:rsidRPr="009662D6">
        <w:rPr>
          <w:sz w:val="24"/>
          <w:szCs w:val="24"/>
        </w:rPr>
        <w:t xml:space="preserve"> le droit de disposer librement des ressources naturelles (Article 1er alinéa 2)</w:t>
      </w:r>
      <w:r w:rsidR="00513415" w:rsidRPr="009662D6">
        <w:rPr>
          <w:sz w:val="24"/>
          <w:szCs w:val="24"/>
        </w:rPr>
        <w:t> ;</w:t>
      </w:r>
      <w:r w:rsidRPr="006118EC">
        <w:rPr>
          <w:sz w:val="24"/>
          <w:szCs w:val="24"/>
        </w:rPr>
        <w:t xml:space="preserve"> </w:t>
      </w:r>
      <w:r w:rsidR="00513415" w:rsidRPr="006118EC">
        <w:rPr>
          <w:sz w:val="24"/>
          <w:szCs w:val="24"/>
        </w:rPr>
        <w:t xml:space="preserve">le droit à la vie (Article 6) ; </w:t>
      </w:r>
      <w:r w:rsidRPr="006118EC">
        <w:rPr>
          <w:sz w:val="24"/>
          <w:szCs w:val="24"/>
        </w:rPr>
        <w:t>l</w:t>
      </w:r>
      <w:r w:rsidR="00513415" w:rsidRPr="006118EC">
        <w:rPr>
          <w:sz w:val="24"/>
          <w:szCs w:val="24"/>
        </w:rPr>
        <w:t>’interdiction de la torture</w:t>
      </w:r>
      <w:r w:rsidRPr="004C186E">
        <w:rPr>
          <w:sz w:val="24"/>
          <w:szCs w:val="24"/>
        </w:rPr>
        <w:t xml:space="preserve"> (Article </w:t>
      </w:r>
      <w:r w:rsidR="00513415" w:rsidRPr="004C186E">
        <w:rPr>
          <w:sz w:val="24"/>
          <w:szCs w:val="24"/>
        </w:rPr>
        <w:t>7</w:t>
      </w:r>
      <w:r w:rsidRPr="006C6220">
        <w:rPr>
          <w:sz w:val="24"/>
          <w:szCs w:val="24"/>
        </w:rPr>
        <w:t>)</w:t>
      </w:r>
      <w:r w:rsidR="00FA3E9D">
        <w:rPr>
          <w:sz w:val="24"/>
          <w:szCs w:val="24"/>
        </w:rPr>
        <w:t> ;</w:t>
      </w:r>
      <w:r w:rsidRPr="006C6220">
        <w:rPr>
          <w:sz w:val="24"/>
          <w:szCs w:val="24"/>
        </w:rPr>
        <w:t xml:space="preserve"> le droit </w:t>
      </w:r>
      <w:r w:rsidR="00513415" w:rsidRPr="003D2F2B">
        <w:rPr>
          <w:sz w:val="24"/>
          <w:szCs w:val="24"/>
        </w:rPr>
        <w:t>de ne pas être soumis à la détention arbitraire (Article 9) ; le droit à la dignité</w:t>
      </w:r>
      <w:r w:rsidRPr="008D19B4">
        <w:rPr>
          <w:sz w:val="24"/>
          <w:szCs w:val="24"/>
        </w:rPr>
        <w:t xml:space="preserve"> (Article 1</w:t>
      </w:r>
      <w:r w:rsidR="00513415" w:rsidRPr="0079764D">
        <w:rPr>
          <w:sz w:val="24"/>
          <w:szCs w:val="24"/>
        </w:rPr>
        <w:t>0</w:t>
      </w:r>
      <w:r w:rsidRPr="0079764D">
        <w:rPr>
          <w:sz w:val="24"/>
          <w:szCs w:val="24"/>
        </w:rPr>
        <w:t>)</w:t>
      </w:r>
      <w:r w:rsidR="00513415" w:rsidRPr="0045452B">
        <w:rPr>
          <w:sz w:val="24"/>
          <w:szCs w:val="24"/>
        </w:rPr>
        <w:t xml:space="preserve"> ; le droit à la liberté de </w:t>
      </w:r>
      <w:r w:rsidR="008C2C12" w:rsidRPr="0045452B">
        <w:rPr>
          <w:sz w:val="24"/>
          <w:szCs w:val="24"/>
        </w:rPr>
        <w:t>circula</w:t>
      </w:r>
      <w:r w:rsidR="008C2C12" w:rsidRPr="006F2935">
        <w:rPr>
          <w:sz w:val="24"/>
          <w:szCs w:val="24"/>
        </w:rPr>
        <w:t>tion</w:t>
      </w:r>
      <w:r w:rsidR="00513415" w:rsidRPr="006F2935">
        <w:rPr>
          <w:sz w:val="24"/>
          <w:szCs w:val="24"/>
        </w:rPr>
        <w:t xml:space="preserve"> (Article 12) ; le droit à un procès équitable et le droit d’appel (Article 14) ; le droit à </w:t>
      </w:r>
      <w:r w:rsidR="00857DB4" w:rsidRPr="006F2935">
        <w:rPr>
          <w:sz w:val="24"/>
          <w:szCs w:val="24"/>
        </w:rPr>
        <w:t>la</w:t>
      </w:r>
      <w:r w:rsidR="00513415" w:rsidRPr="006F2935">
        <w:rPr>
          <w:sz w:val="24"/>
          <w:szCs w:val="24"/>
        </w:rPr>
        <w:t xml:space="preserve"> vie privée (Article 17) ; les droits à la liberté d’expression et de </w:t>
      </w:r>
      <w:r w:rsidR="00C2723D" w:rsidRPr="006F2935">
        <w:rPr>
          <w:sz w:val="24"/>
          <w:szCs w:val="24"/>
        </w:rPr>
        <w:t>rassemblement</w:t>
      </w:r>
      <w:r w:rsidR="00513415" w:rsidRPr="006F2935">
        <w:rPr>
          <w:sz w:val="24"/>
          <w:szCs w:val="24"/>
        </w:rPr>
        <w:t xml:space="preserve"> pacifique  (Articles 19 et 21) ; et le droit à la liberté d’association (Article 22).</w:t>
      </w:r>
      <w:r w:rsidRPr="006F2935">
        <w:rPr>
          <w:sz w:val="24"/>
          <w:szCs w:val="24"/>
        </w:rPr>
        <w:t xml:space="preserve"> </w:t>
      </w:r>
    </w:p>
    <w:p w14:paraId="2137A8E5" w14:textId="77777777" w:rsidR="00254428" w:rsidRPr="006F2935" w:rsidRDefault="00254428" w:rsidP="00254428">
      <w:pPr>
        <w:rPr>
          <w:sz w:val="24"/>
          <w:szCs w:val="24"/>
        </w:rPr>
      </w:pPr>
    </w:p>
    <w:p w14:paraId="6F571A74" w14:textId="7AD1940A" w:rsidR="003B1359" w:rsidRPr="006F2935" w:rsidRDefault="00254428" w:rsidP="00254428">
      <w:pPr>
        <w:rPr>
          <w:sz w:val="24"/>
          <w:szCs w:val="24"/>
        </w:rPr>
      </w:pPr>
      <w:r w:rsidRPr="006F2935">
        <w:rPr>
          <w:rFonts w:eastAsia="Times New Roman"/>
          <w:sz w:val="24"/>
          <w:szCs w:val="24"/>
        </w:rPr>
        <w:t>Ce Comité et la Cour internationale de Justice ont déjà constaté que les obligations qui découlent du PID</w:t>
      </w:r>
      <w:r w:rsidR="00AE2DE1" w:rsidRPr="006F2935">
        <w:rPr>
          <w:rFonts w:eastAsia="Times New Roman"/>
          <w:sz w:val="24"/>
          <w:szCs w:val="24"/>
        </w:rPr>
        <w:t>CP</w:t>
      </w:r>
      <w:r w:rsidRPr="006F2935">
        <w:rPr>
          <w:rFonts w:eastAsia="Times New Roman"/>
          <w:sz w:val="24"/>
          <w:szCs w:val="24"/>
        </w:rPr>
        <w:t xml:space="preserve"> pour les États parties s'appliquent à l'ensemble des territoires et des populations qui sont effectivement sous leur contrôle</w:t>
      </w:r>
      <w:r w:rsidR="003B1359" w:rsidRPr="006F2935">
        <w:rPr>
          <w:rStyle w:val="FootnoteReference"/>
          <w:rFonts w:eastAsia="Times New Roman"/>
          <w:sz w:val="24"/>
          <w:szCs w:val="24"/>
        </w:rPr>
        <w:footnoteReference w:id="1"/>
      </w:r>
      <w:r w:rsidR="003B1359">
        <w:rPr>
          <w:rFonts w:eastAsia="Times New Roman"/>
          <w:sz w:val="24"/>
          <w:szCs w:val="24"/>
        </w:rPr>
        <w:t>.</w:t>
      </w:r>
      <w:r w:rsidR="003B1359" w:rsidRPr="006F2935">
        <w:rPr>
          <w:rFonts w:eastAsia="Times New Roman"/>
          <w:sz w:val="24"/>
          <w:szCs w:val="24"/>
        </w:rPr>
        <w:t xml:space="preserve"> Il e</w:t>
      </w:r>
      <w:r w:rsidR="003B1359" w:rsidRPr="009662D6">
        <w:rPr>
          <w:rFonts w:eastAsia="Times New Roman"/>
          <w:sz w:val="24"/>
          <w:szCs w:val="24"/>
        </w:rPr>
        <w:t xml:space="preserve">st évident que le Royaume du Maroc, en tant que puissance occupante </w:t>
      </w:r>
      <w:r w:rsidR="003B1359" w:rsidRPr="009662D6">
        <w:rPr>
          <w:rFonts w:eastAsia="Times New Roman"/>
          <w:i/>
          <w:sz w:val="24"/>
          <w:szCs w:val="24"/>
        </w:rPr>
        <w:t>de facto</w:t>
      </w:r>
      <w:r w:rsidR="003B1359" w:rsidRPr="006118EC">
        <w:rPr>
          <w:rFonts w:eastAsia="Times New Roman"/>
          <w:sz w:val="24"/>
          <w:szCs w:val="24"/>
        </w:rPr>
        <w:t xml:space="preserve"> d’un territoire non-autonome, doit respecter et appliquer les droits prévus par le PIDCP</w:t>
      </w:r>
      <w:r w:rsidR="003B1359" w:rsidRPr="004C186E">
        <w:rPr>
          <w:rFonts w:eastAsia="Times New Roman"/>
          <w:sz w:val="24"/>
          <w:szCs w:val="24"/>
        </w:rPr>
        <w:t xml:space="preserve"> au Sahara occidental. Néanmoins, les </w:t>
      </w:r>
      <w:proofErr w:type="spellStart"/>
      <w:r w:rsidR="003B1359" w:rsidRPr="004C186E">
        <w:rPr>
          <w:rFonts w:eastAsia="Times New Roman"/>
          <w:sz w:val="24"/>
          <w:szCs w:val="24"/>
        </w:rPr>
        <w:t>ONGs</w:t>
      </w:r>
      <w:proofErr w:type="spellEnd"/>
      <w:r w:rsidR="003B1359" w:rsidRPr="004C186E">
        <w:rPr>
          <w:rFonts w:eastAsia="Times New Roman"/>
          <w:sz w:val="24"/>
          <w:szCs w:val="24"/>
        </w:rPr>
        <w:t xml:space="preserve"> et associations susnommées veulent souligner que selon le droit international, le Royaume du Maroc n’a aucun droit d’exercer la souveraineté sur le Sahara occidental</w:t>
      </w:r>
      <w:r w:rsidR="003B1359" w:rsidRPr="006F2935">
        <w:rPr>
          <w:rStyle w:val="FootnoteReference"/>
          <w:rFonts w:eastAsia="Times New Roman"/>
          <w:sz w:val="24"/>
          <w:szCs w:val="24"/>
          <w:lang w:val="en-US"/>
        </w:rPr>
        <w:footnoteReference w:id="2"/>
      </w:r>
      <w:r w:rsidR="003B1359">
        <w:rPr>
          <w:rFonts w:eastAsia="Times New Roman"/>
          <w:sz w:val="24"/>
          <w:szCs w:val="24"/>
        </w:rPr>
        <w:t>.</w:t>
      </w:r>
    </w:p>
    <w:p w14:paraId="68D7F53E" w14:textId="77777777" w:rsidR="003B1359" w:rsidRPr="009662D6" w:rsidRDefault="003B1359" w:rsidP="00B95D30">
      <w:pPr>
        <w:rPr>
          <w:rFonts w:eastAsia="Calibri"/>
          <w:sz w:val="24"/>
          <w:szCs w:val="24"/>
        </w:rPr>
      </w:pPr>
    </w:p>
    <w:p w14:paraId="01CF9F8A" w14:textId="77777777" w:rsidR="003B1359" w:rsidRPr="00D94273" w:rsidRDefault="003B1359" w:rsidP="00B95D30">
      <w:pPr>
        <w:rPr>
          <w:sz w:val="24"/>
          <w:szCs w:val="24"/>
        </w:rPr>
      </w:pPr>
    </w:p>
    <w:p w14:paraId="4C56362B" w14:textId="0D4FA2C8" w:rsidR="003B1359" w:rsidRPr="009662D6" w:rsidRDefault="003B1359" w:rsidP="00AE2DE1">
      <w:pPr>
        <w:rPr>
          <w:sz w:val="28"/>
          <w:u w:val="single"/>
        </w:rPr>
      </w:pPr>
      <w:r w:rsidRPr="006F2935">
        <w:rPr>
          <w:sz w:val="28"/>
        </w:rPr>
        <w:t xml:space="preserve">B.  </w:t>
      </w:r>
      <w:r w:rsidRPr="009662D6">
        <w:rPr>
          <w:sz w:val="28"/>
          <w:u w:val="single"/>
        </w:rPr>
        <w:t>Observations concernant les violations du PIDCP au Sahara Occidental</w:t>
      </w:r>
    </w:p>
    <w:p w14:paraId="2268FB38" w14:textId="77777777" w:rsidR="003B1359" w:rsidRPr="009662D6" w:rsidRDefault="003B1359" w:rsidP="00AE2DE1">
      <w:pPr>
        <w:rPr>
          <w:u w:val="single"/>
        </w:rPr>
      </w:pPr>
    </w:p>
    <w:p w14:paraId="307A66E4" w14:textId="77777777" w:rsidR="003B1359" w:rsidRPr="006118EC" w:rsidRDefault="003B1359" w:rsidP="00AE2DE1">
      <w:pPr>
        <w:ind w:firstLine="708"/>
        <w:rPr>
          <w:b/>
          <w:sz w:val="24"/>
          <w:szCs w:val="24"/>
        </w:rPr>
      </w:pPr>
      <w:r w:rsidRPr="006118EC">
        <w:rPr>
          <w:b/>
          <w:sz w:val="24"/>
          <w:szCs w:val="24"/>
        </w:rPr>
        <w:t>1.  Article 1</w:t>
      </w:r>
    </w:p>
    <w:p w14:paraId="62CA009C" w14:textId="77777777" w:rsidR="003B1359" w:rsidRPr="006118EC" w:rsidRDefault="003B1359" w:rsidP="00AE2DE1">
      <w:pPr>
        <w:rPr>
          <w:sz w:val="24"/>
          <w:szCs w:val="24"/>
          <w:u w:val="single"/>
        </w:rPr>
      </w:pPr>
    </w:p>
    <w:p w14:paraId="7A863AF5" w14:textId="77777777" w:rsidR="003B1359" w:rsidRPr="006C6220" w:rsidRDefault="003B1359" w:rsidP="00AE2DE1">
      <w:pPr>
        <w:pStyle w:val="ListParagraph"/>
        <w:numPr>
          <w:ilvl w:val="0"/>
          <w:numId w:val="1"/>
        </w:numPr>
        <w:rPr>
          <w:sz w:val="24"/>
          <w:szCs w:val="24"/>
          <w:u w:val="single"/>
        </w:rPr>
      </w:pPr>
      <w:r w:rsidRPr="004C186E">
        <w:rPr>
          <w:sz w:val="24"/>
          <w:szCs w:val="24"/>
          <w:u w:val="single"/>
        </w:rPr>
        <w:t>Article 1, alinéa 1 : Le dro</w:t>
      </w:r>
      <w:r w:rsidRPr="006C6220">
        <w:rPr>
          <w:sz w:val="24"/>
          <w:szCs w:val="24"/>
          <w:u w:val="single"/>
        </w:rPr>
        <w:t>it à l'autodétermination.</w:t>
      </w:r>
    </w:p>
    <w:p w14:paraId="1B908A9A" w14:textId="77777777" w:rsidR="003B1359" w:rsidRPr="003D2F2B" w:rsidRDefault="003B1359" w:rsidP="0096566A">
      <w:pPr>
        <w:pStyle w:val="ListParagraph"/>
        <w:ind w:left="1428"/>
        <w:rPr>
          <w:sz w:val="24"/>
          <w:szCs w:val="24"/>
          <w:u w:val="single"/>
        </w:rPr>
      </w:pPr>
    </w:p>
    <w:p w14:paraId="6ECEB012" w14:textId="050AB114" w:rsidR="003B1359" w:rsidRPr="006F2935" w:rsidRDefault="003B1359" w:rsidP="00AE2DE1">
      <w:pPr>
        <w:rPr>
          <w:i/>
        </w:rPr>
      </w:pPr>
      <w:r w:rsidRPr="008D19B4">
        <w:rPr>
          <w:bCs/>
          <w:i/>
        </w:rPr>
        <w:t xml:space="preserve">Alinéa 1 : « </w:t>
      </w:r>
      <w:r w:rsidRPr="0079764D">
        <w:rPr>
          <w:i/>
          <w:shd w:val="clear" w:color="auto" w:fill="FFFFFF"/>
        </w:rPr>
        <w:t>Tous les peuples ont le droit de disposer d'eux-mêmes. En vertu de ce droit, ils déterminent librement leur statut politique et assurent librement leur développement économique, social et culturel</w:t>
      </w:r>
      <w:r w:rsidRPr="006F2935">
        <w:rPr>
          <w:i/>
        </w:rPr>
        <w:t>»</w:t>
      </w:r>
      <w:r w:rsidRPr="006F2935">
        <w:rPr>
          <w:i/>
          <w:shd w:val="clear" w:color="auto" w:fill="FFFFFF"/>
        </w:rPr>
        <w:t>.</w:t>
      </w:r>
    </w:p>
    <w:p w14:paraId="16219020" w14:textId="77777777" w:rsidR="003B1359" w:rsidRPr="006F2935" w:rsidRDefault="003B1359" w:rsidP="0049415F">
      <w:pPr>
        <w:tabs>
          <w:tab w:val="left" w:pos="8303"/>
        </w:tabs>
        <w:rPr>
          <w:iCs/>
          <w:sz w:val="24"/>
          <w:szCs w:val="24"/>
          <w:shd w:val="clear" w:color="auto" w:fill="FFFFFF"/>
        </w:rPr>
      </w:pPr>
    </w:p>
    <w:p w14:paraId="1C55D2F0" w14:textId="07B3086C" w:rsidR="003B1359" w:rsidRPr="006F2935" w:rsidRDefault="003B1359" w:rsidP="00BD1CA1">
      <w:pPr>
        <w:rPr>
          <w:sz w:val="24"/>
          <w:szCs w:val="24"/>
        </w:rPr>
      </w:pPr>
      <w:r w:rsidRPr="006F2935">
        <w:rPr>
          <w:rFonts w:eastAsia="Arial Unicode MS"/>
          <w:sz w:val="24"/>
          <w:szCs w:val="24"/>
        </w:rPr>
        <w:t xml:space="preserve">Du point de vue juridique, il </w:t>
      </w:r>
      <w:r>
        <w:rPr>
          <w:rFonts w:eastAsia="Arial Unicode MS"/>
          <w:sz w:val="24"/>
          <w:szCs w:val="24"/>
        </w:rPr>
        <w:t>est établi</w:t>
      </w:r>
      <w:r w:rsidRPr="006F2935">
        <w:rPr>
          <w:rFonts w:eastAsia="Arial Unicode MS"/>
          <w:sz w:val="24"/>
          <w:szCs w:val="24"/>
        </w:rPr>
        <w:t xml:space="preserve"> </w:t>
      </w:r>
      <w:r w:rsidRPr="006F2935">
        <w:rPr>
          <w:sz w:val="24"/>
          <w:szCs w:val="24"/>
        </w:rPr>
        <w:t xml:space="preserve">que le peuple sahraoui est en droit de décider de son statut politique à travers un référendum d’autodétermination. </w:t>
      </w:r>
      <w:r w:rsidRPr="006F2935">
        <w:rPr>
          <w:rFonts w:eastAsia="Arial Unicode MS"/>
          <w:sz w:val="24"/>
          <w:szCs w:val="24"/>
        </w:rPr>
        <w:t xml:space="preserve">L’Assemblée générale des </w:t>
      </w:r>
      <w:r w:rsidRPr="006F2935">
        <w:rPr>
          <w:rFonts w:eastAsia="Arial Unicode MS"/>
          <w:sz w:val="24"/>
          <w:szCs w:val="24"/>
        </w:rPr>
        <w:lastRenderedPageBreak/>
        <w:t>Nations Unies, la Cour internationale de Justice et l’Organisation pour l’Unité Africaine</w:t>
      </w:r>
      <w:r w:rsidRPr="006F2935">
        <w:rPr>
          <w:rStyle w:val="FootnoteReference"/>
          <w:rFonts w:eastAsia="Arial Unicode MS"/>
          <w:sz w:val="24"/>
          <w:szCs w:val="24"/>
        </w:rPr>
        <w:footnoteReference w:id="3"/>
      </w:r>
      <w:r w:rsidRPr="006F2935">
        <w:rPr>
          <w:rFonts w:eastAsia="Arial Unicode MS"/>
          <w:sz w:val="24"/>
          <w:szCs w:val="24"/>
        </w:rPr>
        <w:t xml:space="preserve"> ont chacune reconnu que </w:t>
      </w:r>
      <w:r w:rsidRPr="009662D6">
        <w:rPr>
          <w:sz w:val="24"/>
          <w:szCs w:val="24"/>
        </w:rPr>
        <w:t xml:space="preserve">le Royaume du Maroc n’a pas le droit d’exercer la souveraineté sur le territoire non-autonome du Sahara occidental et ont appelé </w:t>
      </w:r>
      <w:r w:rsidRPr="006118EC">
        <w:rPr>
          <w:rFonts w:eastAsia="Arial Unicode MS"/>
          <w:sz w:val="24"/>
          <w:szCs w:val="24"/>
        </w:rPr>
        <w:t>à l’organisation d’un référendum afin que le peuple sahraoui puisse se prononcer sur son statut politique.</w:t>
      </w:r>
      <w:r w:rsidRPr="004C186E">
        <w:rPr>
          <w:rFonts w:eastAsia="Arial Unicode MS"/>
          <w:sz w:val="24"/>
          <w:szCs w:val="24"/>
        </w:rPr>
        <w:t xml:space="preserve"> En outre, ainsi que l’a relevé la Cour de justice européenne dans une récente décision</w:t>
      </w:r>
      <w:r w:rsidRPr="006C6220">
        <w:rPr>
          <w:rFonts w:eastAsia="Arial Unicode MS"/>
          <w:sz w:val="24"/>
          <w:szCs w:val="24"/>
        </w:rPr>
        <w:t xml:space="preserve">, </w:t>
      </w:r>
      <w:r w:rsidRPr="003D2F2B">
        <w:rPr>
          <w:rFonts w:eastAsia="Arial Unicode MS"/>
          <w:sz w:val="24"/>
          <w:szCs w:val="24"/>
        </w:rPr>
        <w:t>«</w:t>
      </w:r>
      <w:r w:rsidRPr="00D94273">
        <w:rPr>
          <w:rFonts w:eastAsia="Times New Roman"/>
          <w:i/>
          <w:sz w:val="24"/>
          <w:szCs w:val="24"/>
        </w:rPr>
        <w:t xml:space="preserve"> le Royaume du Maroc ne dispose d’aucun mandat, décerné par l’ONU ou par une autre instance internationale, pour l’administration de ce territoire</w:t>
      </w:r>
      <w:r w:rsidRPr="006F2935">
        <w:rPr>
          <w:rFonts w:eastAsia="Arial Unicode MS"/>
          <w:sz w:val="24"/>
          <w:szCs w:val="24"/>
        </w:rPr>
        <w:t xml:space="preserve"> </w:t>
      </w:r>
      <w:r w:rsidRPr="009662D6">
        <w:rPr>
          <w:rFonts w:eastAsia="Arial Unicode MS"/>
          <w:sz w:val="24"/>
          <w:szCs w:val="24"/>
        </w:rPr>
        <w:t>»</w:t>
      </w:r>
      <w:r>
        <w:rPr>
          <w:rStyle w:val="FootnoteReference"/>
          <w:rFonts w:eastAsia="Arial Unicode MS"/>
          <w:sz w:val="24"/>
          <w:szCs w:val="24"/>
        </w:rPr>
        <w:footnoteReference w:id="4"/>
      </w:r>
      <w:r w:rsidRPr="00D94273">
        <w:rPr>
          <w:rFonts w:eastAsia="Times New Roman"/>
          <w:i/>
          <w:sz w:val="24"/>
          <w:szCs w:val="24"/>
        </w:rPr>
        <w:t xml:space="preserve">. </w:t>
      </w:r>
    </w:p>
    <w:p w14:paraId="28B0774E" w14:textId="77777777" w:rsidR="003B1359" w:rsidRPr="009662D6" w:rsidRDefault="003B1359" w:rsidP="00D31840">
      <w:pPr>
        <w:tabs>
          <w:tab w:val="left" w:pos="851"/>
        </w:tabs>
        <w:rPr>
          <w:rFonts w:eastAsia="Arial Unicode MS"/>
          <w:sz w:val="24"/>
          <w:szCs w:val="24"/>
        </w:rPr>
      </w:pPr>
    </w:p>
    <w:p w14:paraId="6FE7E765" w14:textId="181656CD" w:rsidR="003B1359" w:rsidRPr="009662D6" w:rsidRDefault="003B1359" w:rsidP="00BD1CA1">
      <w:pPr>
        <w:rPr>
          <w:rFonts w:eastAsia="Arial Unicode MS"/>
          <w:sz w:val="24"/>
          <w:szCs w:val="24"/>
        </w:rPr>
      </w:pPr>
      <w:r w:rsidRPr="009662D6">
        <w:rPr>
          <w:rFonts w:eastAsia="Arial Unicode MS"/>
          <w:sz w:val="24"/>
          <w:szCs w:val="24"/>
        </w:rPr>
        <w:t>E</w:t>
      </w:r>
      <w:r w:rsidRPr="006118EC">
        <w:rPr>
          <w:rFonts w:eastAsia="Arial Unicode MS"/>
          <w:sz w:val="24"/>
          <w:szCs w:val="24"/>
        </w:rPr>
        <w:t xml:space="preserve">n 2004, </w:t>
      </w:r>
      <w:r w:rsidRPr="004C186E">
        <w:rPr>
          <w:rFonts w:eastAsia="Arial Unicode MS"/>
          <w:sz w:val="24"/>
          <w:szCs w:val="24"/>
        </w:rPr>
        <w:t>suite à l’examen du cinquième rapport périodique du Royaume du Maroc, le Comité a déclaré qu’il « </w:t>
      </w:r>
      <w:r w:rsidRPr="00D94273">
        <w:rPr>
          <w:sz w:val="24"/>
          <w:szCs w:val="24"/>
        </w:rPr>
        <w:t>demeure préoccupé par l’absence d’avancées de la question de l’application du droit à l’autodétermination du peuple du Sahara occidental</w:t>
      </w:r>
      <w:r>
        <w:rPr>
          <w:sz w:val="24"/>
          <w:szCs w:val="24"/>
        </w:rPr>
        <w:t> »</w:t>
      </w:r>
      <w:r w:rsidRPr="006F2935">
        <w:rPr>
          <w:rStyle w:val="FootnoteReference"/>
          <w:sz w:val="24"/>
          <w:szCs w:val="24"/>
        </w:rPr>
        <w:footnoteReference w:id="5"/>
      </w:r>
      <w:r w:rsidRPr="006F2935">
        <w:rPr>
          <w:rFonts w:eastAsia="Arial Unicode MS"/>
          <w:sz w:val="24"/>
          <w:szCs w:val="24"/>
        </w:rPr>
        <w:t>.</w:t>
      </w:r>
      <w:r w:rsidRPr="009662D6">
        <w:rPr>
          <w:sz w:val="24"/>
          <w:szCs w:val="24"/>
        </w:rPr>
        <w:t xml:space="preserve"> M</w:t>
      </w:r>
      <w:r w:rsidRPr="009662D6">
        <w:rPr>
          <w:rFonts w:eastAsia="Arial Unicode MS"/>
          <w:sz w:val="24"/>
          <w:szCs w:val="24"/>
        </w:rPr>
        <w:t>algré les encouragements du Comité</w:t>
      </w:r>
      <w:r w:rsidRPr="009662D6">
        <w:rPr>
          <w:sz w:val="24"/>
          <w:szCs w:val="24"/>
        </w:rPr>
        <w:t xml:space="preserve"> prodigués il y a plus de dix ans </w:t>
      </w:r>
      <w:r w:rsidRPr="006118EC">
        <w:rPr>
          <w:sz w:val="24"/>
          <w:szCs w:val="24"/>
        </w:rPr>
        <w:t>pour permettre au peuple du Sahara Occidental « de jouir pleinement des droits reconnus par le Pacte</w:t>
      </w:r>
      <w:r>
        <w:rPr>
          <w:sz w:val="24"/>
          <w:szCs w:val="24"/>
        </w:rPr>
        <w:t> »</w:t>
      </w:r>
      <w:r w:rsidRPr="006F2935">
        <w:rPr>
          <w:rStyle w:val="FootnoteReference"/>
          <w:sz w:val="24"/>
          <w:szCs w:val="24"/>
          <w:lang w:val="en-US"/>
        </w:rPr>
        <w:footnoteReference w:id="6"/>
      </w:r>
      <w:r w:rsidRPr="006F2935">
        <w:rPr>
          <w:rFonts w:eastAsia="Arial Unicode MS"/>
          <w:sz w:val="24"/>
          <w:szCs w:val="24"/>
        </w:rPr>
        <w:t>, le Royaume du Maroc ne semble pas enclin à résoudre la question de l’autodétermination de man</w:t>
      </w:r>
      <w:r w:rsidRPr="009662D6">
        <w:rPr>
          <w:rFonts w:eastAsia="Arial Unicode MS"/>
          <w:sz w:val="24"/>
          <w:szCs w:val="24"/>
        </w:rPr>
        <w:t xml:space="preserve">ière conforme aux principes contraignants du droit international. </w:t>
      </w:r>
    </w:p>
    <w:p w14:paraId="2019B43E" w14:textId="77777777" w:rsidR="003B1359" w:rsidRPr="006118EC" w:rsidRDefault="003B1359" w:rsidP="00D31840">
      <w:pPr>
        <w:tabs>
          <w:tab w:val="left" w:pos="851"/>
        </w:tabs>
        <w:rPr>
          <w:rFonts w:eastAsia="Arial Unicode MS"/>
          <w:sz w:val="24"/>
          <w:szCs w:val="24"/>
        </w:rPr>
      </w:pPr>
    </w:p>
    <w:p w14:paraId="6BC732E0" w14:textId="6A0B2889" w:rsidR="003B1359" w:rsidRPr="009662D6" w:rsidRDefault="003B1359" w:rsidP="00BD1CA1">
      <w:pPr>
        <w:rPr>
          <w:rFonts w:eastAsia="Arial Unicode MS"/>
          <w:sz w:val="24"/>
          <w:szCs w:val="24"/>
        </w:rPr>
      </w:pPr>
      <w:r w:rsidRPr="006118EC">
        <w:rPr>
          <w:sz w:val="24"/>
          <w:szCs w:val="24"/>
        </w:rPr>
        <w:t xml:space="preserve">Dans un rapport présenté au Comité des droits économiques, sociaux et culturels en 2014, le Royaume du Maroc a </w:t>
      </w:r>
      <w:r w:rsidRPr="004C186E">
        <w:rPr>
          <w:sz w:val="24"/>
          <w:szCs w:val="24"/>
        </w:rPr>
        <w:t>prétendu qu’il accorderait au Sahara Occidental</w:t>
      </w:r>
      <w:r w:rsidRPr="006C6220">
        <w:rPr>
          <w:sz w:val="24"/>
          <w:szCs w:val="24"/>
        </w:rPr>
        <w:t xml:space="preserve"> une certaine autonomie par </w:t>
      </w:r>
      <w:r w:rsidRPr="003D2F2B">
        <w:rPr>
          <w:sz w:val="24"/>
          <w:szCs w:val="24"/>
        </w:rPr>
        <w:t>le biais de « </w:t>
      </w:r>
      <w:r w:rsidRPr="008D19B4">
        <w:rPr>
          <w:i/>
          <w:sz w:val="24"/>
          <w:szCs w:val="24"/>
        </w:rPr>
        <w:t>l’initiative marocaine pour l’autonomie élargie des populations</w:t>
      </w:r>
      <w:r w:rsidRPr="0079764D">
        <w:rPr>
          <w:sz w:val="24"/>
          <w:szCs w:val="24"/>
        </w:rPr>
        <w:t xml:space="preserve"> ». Selon son rapport étatique, le statut d’autonomie sera « </w:t>
      </w:r>
      <w:r w:rsidRPr="006F2935">
        <w:rPr>
          <w:i/>
          <w:sz w:val="24"/>
          <w:szCs w:val="24"/>
        </w:rPr>
        <w:t>soumis à une consultation référendaire</w:t>
      </w:r>
      <w:r w:rsidRPr="006F2935">
        <w:rPr>
          <w:sz w:val="24"/>
          <w:szCs w:val="24"/>
        </w:rPr>
        <w:t> »</w:t>
      </w:r>
      <w:r w:rsidRPr="006F2935">
        <w:rPr>
          <w:rStyle w:val="FootnoteReference"/>
          <w:sz w:val="24"/>
          <w:szCs w:val="24"/>
        </w:rPr>
        <w:footnoteReference w:id="7"/>
      </w:r>
      <w:r w:rsidRPr="006F2935">
        <w:rPr>
          <w:sz w:val="24"/>
          <w:szCs w:val="24"/>
        </w:rPr>
        <w:t>. Cette proposition ne précise pas qui sera consulté, ni quand, et omet d’expl</w:t>
      </w:r>
      <w:r w:rsidRPr="009662D6">
        <w:rPr>
          <w:sz w:val="24"/>
          <w:szCs w:val="24"/>
        </w:rPr>
        <w:t xml:space="preserve">iciter si le peuple sahraoui aurait l’occasion de choisir l’indépendance au lieu d’une autonomie régionale.  La proposition du Royaume du Maroc ne respecte donc pas le principe de l’autodétermination qui reconnait aux peuples non autonomes la possibilité de choisir leur régime politique. </w:t>
      </w:r>
    </w:p>
    <w:p w14:paraId="602E5030" w14:textId="77777777" w:rsidR="003B1359" w:rsidRPr="006118EC" w:rsidRDefault="003B1359" w:rsidP="00721375">
      <w:pPr>
        <w:rPr>
          <w:rFonts w:asciiTheme="majorBidi" w:hAnsiTheme="majorBidi" w:cstheme="majorBidi"/>
          <w:sz w:val="24"/>
          <w:szCs w:val="24"/>
        </w:rPr>
      </w:pPr>
    </w:p>
    <w:p w14:paraId="06579F87" w14:textId="2672CED5" w:rsidR="003B1359" w:rsidRPr="0045452B" w:rsidRDefault="003B1359" w:rsidP="00D47369">
      <w:pPr>
        <w:rPr>
          <w:sz w:val="24"/>
          <w:szCs w:val="24"/>
        </w:rPr>
      </w:pPr>
      <w:r w:rsidRPr="006118EC">
        <w:rPr>
          <w:sz w:val="24"/>
          <w:szCs w:val="24"/>
        </w:rPr>
        <w:t>La solution proposée montre en outre que le Royaume du Maroc ne veut pas reconnaitre une quelconque indépendance au peuple sahraoui. Ce refus a été exprimé publiquement dans le discours de Mohammed VI prononcé le 6 novem</w:t>
      </w:r>
      <w:r w:rsidRPr="004C186E">
        <w:rPr>
          <w:sz w:val="24"/>
          <w:szCs w:val="24"/>
        </w:rPr>
        <w:t>bre 2014 à l’occasion du 39</w:t>
      </w:r>
      <w:r w:rsidRPr="006C6220">
        <w:rPr>
          <w:sz w:val="24"/>
          <w:szCs w:val="24"/>
          <w:vertAlign w:val="superscript"/>
        </w:rPr>
        <w:t>ème</w:t>
      </w:r>
      <w:r w:rsidRPr="003D2F2B">
        <w:rPr>
          <w:sz w:val="24"/>
          <w:szCs w:val="24"/>
        </w:rPr>
        <w:t xml:space="preserve"> anniversaire de la Marche Verte, dans lequel il a affirmé : « </w:t>
      </w:r>
      <w:r w:rsidRPr="008D19B4">
        <w:rPr>
          <w:i/>
          <w:sz w:val="24"/>
          <w:szCs w:val="24"/>
        </w:rPr>
        <w:t xml:space="preserve">le Royaume du Maroc restera dans son Sahara, et le Sahara demeurera dans son Royaume du Maroc jusqu'à la fin des temps </w:t>
      </w:r>
      <w:r w:rsidRPr="006F2935">
        <w:rPr>
          <w:sz w:val="24"/>
          <w:szCs w:val="24"/>
        </w:rPr>
        <w:t>» avant d’ajouter que « </w:t>
      </w:r>
      <w:r w:rsidRPr="006F2935">
        <w:rPr>
          <w:i/>
          <w:sz w:val="24"/>
          <w:szCs w:val="24"/>
        </w:rPr>
        <w:t xml:space="preserve">la souveraineté du Royaume du Maroc sur l’ensemble de son territoire est immuable, inaliénable et non négociable </w:t>
      </w:r>
      <w:r w:rsidRPr="006F2935">
        <w:rPr>
          <w:sz w:val="24"/>
          <w:szCs w:val="24"/>
        </w:rPr>
        <w:t>»</w:t>
      </w:r>
      <w:r w:rsidRPr="006F2935">
        <w:rPr>
          <w:rStyle w:val="FootnoteReference"/>
          <w:sz w:val="24"/>
          <w:szCs w:val="24"/>
        </w:rPr>
        <w:footnoteReference w:id="8"/>
      </w:r>
      <w:r w:rsidRPr="006F2935">
        <w:rPr>
          <w:sz w:val="24"/>
          <w:szCs w:val="24"/>
        </w:rPr>
        <w:t>.</w:t>
      </w:r>
      <w:r w:rsidRPr="009662D6">
        <w:rPr>
          <w:sz w:val="24"/>
          <w:szCs w:val="24"/>
        </w:rPr>
        <w:t xml:space="preserve"> Cette année </w:t>
      </w:r>
      <w:r w:rsidRPr="009662D6">
        <w:rPr>
          <w:sz w:val="24"/>
          <w:szCs w:val="24"/>
          <w:lang w:val="fr-CH"/>
        </w:rPr>
        <w:t>à</w:t>
      </w:r>
      <w:r w:rsidRPr="009662D6">
        <w:rPr>
          <w:sz w:val="24"/>
          <w:szCs w:val="24"/>
        </w:rPr>
        <w:t xml:space="preserve"> nouveau, dans son discours prononcé à l’occasion du 40</w:t>
      </w:r>
      <w:r w:rsidRPr="009662D6">
        <w:rPr>
          <w:sz w:val="24"/>
          <w:szCs w:val="24"/>
          <w:vertAlign w:val="superscript"/>
        </w:rPr>
        <w:t>ème</w:t>
      </w:r>
      <w:r w:rsidRPr="009662D6">
        <w:rPr>
          <w:sz w:val="24"/>
          <w:szCs w:val="24"/>
        </w:rPr>
        <w:t xml:space="preserve"> anniversaire de la Marche Verte</w:t>
      </w:r>
      <w:r w:rsidRPr="006118EC">
        <w:rPr>
          <w:sz w:val="24"/>
          <w:szCs w:val="24"/>
        </w:rPr>
        <w:t xml:space="preserve">, Mohammed VI a indiqué </w:t>
      </w:r>
      <w:r w:rsidRPr="004C186E">
        <w:rPr>
          <w:sz w:val="24"/>
          <w:szCs w:val="24"/>
        </w:rPr>
        <w:t xml:space="preserve">que </w:t>
      </w:r>
      <w:r w:rsidRPr="004C186E">
        <w:rPr>
          <w:sz w:val="24"/>
          <w:szCs w:val="24"/>
        </w:rPr>
        <w:lastRenderedPageBreak/>
        <w:t>l’</w:t>
      </w:r>
      <w:r w:rsidRPr="006C6220">
        <w:rPr>
          <w:sz w:val="24"/>
          <w:szCs w:val="24"/>
        </w:rPr>
        <w:t>initiative</w:t>
      </w:r>
      <w:r w:rsidRPr="003D2F2B">
        <w:rPr>
          <w:sz w:val="24"/>
          <w:szCs w:val="24"/>
        </w:rPr>
        <w:t xml:space="preserve"> pour l’autonomi</w:t>
      </w:r>
      <w:r w:rsidRPr="008D19B4">
        <w:rPr>
          <w:sz w:val="24"/>
          <w:szCs w:val="24"/>
        </w:rPr>
        <w:t>e</w:t>
      </w:r>
      <w:r w:rsidRPr="0079764D">
        <w:rPr>
          <w:sz w:val="24"/>
          <w:szCs w:val="24"/>
        </w:rPr>
        <w:t xml:space="preserve"> « </w:t>
      </w:r>
      <w:r w:rsidRPr="00D94273">
        <w:rPr>
          <w:i/>
          <w:sz w:val="24"/>
          <w:szCs w:val="24"/>
        </w:rPr>
        <w:t>est le maximum que le Maroc peut offrir (…)</w:t>
      </w:r>
      <w:r w:rsidRPr="00D94273">
        <w:rPr>
          <w:i/>
          <w:sz w:val="24"/>
          <w:szCs w:val="24"/>
        </w:rPr>
        <w:br/>
        <w:t>Il se leurre celui qui attend du Maroc qu’il fasse une tout autre concession</w:t>
      </w:r>
      <w:r w:rsidRPr="006F2935">
        <w:rPr>
          <w:sz w:val="24"/>
          <w:szCs w:val="24"/>
        </w:rPr>
        <w:t> »</w:t>
      </w:r>
      <w:r>
        <w:rPr>
          <w:rStyle w:val="FootnoteReference"/>
          <w:sz w:val="24"/>
          <w:szCs w:val="24"/>
        </w:rPr>
        <w:footnoteReference w:id="9"/>
      </w:r>
      <w:r w:rsidRPr="009662D6">
        <w:rPr>
          <w:sz w:val="24"/>
          <w:szCs w:val="24"/>
        </w:rPr>
        <w:t>. Proposer l’indépendance au peuple du Sahara occidental ne constitue pas une « </w:t>
      </w:r>
      <w:r w:rsidRPr="006118EC">
        <w:rPr>
          <w:sz w:val="24"/>
          <w:szCs w:val="24"/>
        </w:rPr>
        <w:t>concession » de la part du Maroc</w:t>
      </w:r>
      <w:r w:rsidRPr="004C186E">
        <w:rPr>
          <w:sz w:val="24"/>
          <w:szCs w:val="24"/>
        </w:rPr>
        <w:t xml:space="preserve">, </w:t>
      </w:r>
      <w:r w:rsidRPr="006C6220">
        <w:rPr>
          <w:sz w:val="24"/>
          <w:szCs w:val="24"/>
        </w:rPr>
        <w:t xml:space="preserve">ainsi que </w:t>
      </w:r>
      <w:r w:rsidRPr="003D2F2B">
        <w:rPr>
          <w:sz w:val="24"/>
          <w:szCs w:val="24"/>
        </w:rPr>
        <w:t>prétend de manière erronée</w:t>
      </w:r>
      <w:r w:rsidRPr="008D19B4">
        <w:rPr>
          <w:sz w:val="24"/>
          <w:szCs w:val="24"/>
        </w:rPr>
        <w:t xml:space="preserve"> Mohammed VI ; au contraire c</w:t>
      </w:r>
      <w:r w:rsidRPr="0079764D">
        <w:rPr>
          <w:sz w:val="24"/>
          <w:szCs w:val="24"/>
        </w:rPr>
        <w:t>’est ce qu</w:t>
      </w:r>
      <w:r w:rsidRPr="0045452B">
        <w:rPr>
          <w:sz w:val="24"/>
          <w:szCs w:val="24"/>
        </w:rPr>
        <w:t xml:space="preserve">’exige le droit </w:t>
      </w:r>
      <w:r>
        <w:rPr>
          <w:sz w:val="24"/>
          <w:szCs w:val="24"/>
        </w:rPr>
        <w:t>relatif aux</w:t>
      </w:r>
      <w:r w:rsidRPr="0045452B">
        <w:rPr>
          <w:sz w:val="24"/>
          <w:szCs w:val="24"/>
        </w:rPr>
        <w:t xml:space="preserve"> territoires non-autonomes afin que le</w:t>
      </w:r>
      <w:r>
        <w:rPr>
          <w:sz w:val="24"/>
          <w:szCs w:val="24"/>
        </w:rPr>
        <w:t>s</w:t>
      </w:r>
      <w:r w:rsidRPr="0045452B">
        <w:rPr>
          <w:sz w:val="24"/>
          <w:szCs w:val="24"/>
        </w:rPr>
        <w:t xml:space="preserve"> peuple</w:t>
      </w:r>
      <w:r>
        <w:rPr>
          <w:sz w:val="24"/>
          <w:szCs w:val="24"/>
        </w:rPr>
        <w:t>s</w:t>
      </w:r>
      <w:r w:rsidRPr="0045452B">
        <w:rPr>
          <w:sz w:val="24"/>
          <w:szCs w:val="24"/>
        </w:rPr>
        <w:t xml:space="preserve"> de ce</w:t>
      </w:r>
      <w:r>
        <w:rPr>
          <w:sz w:val="24"/>
          <w:szCs w:val="24"/>
        </w:rPr>
        <w:t>s</w:t>
      </w:r>
      <w:r w:rsidRPr="0045452B">
        <w:rPr>
          <w:sz w:val="24"/>
          <w:szCs w:val="24"/>
        </w:rPr>
        <w:t xml:space="preserve"> territoire</w:t>
      </w:r>
      <w:r>
        <w:rPr>
          <w:sz w:val="24"/>
          <w:szCs w:val="24"/>
        </w:rPr>
        <w:t>s</w:t>
      </w:r>
      <w:r w:rsidRPr="0045452B">
        <w:rPr>
          <w:sz w:val="24"/>
          <w:szCs w:val="24"/>
        </w:rPr>
        <w:t xml:space="preserve"> puisse</w:t>
      </w:r>
      <w:r>
        <w:rPr>
          <w:sz w:val="24"/>
          <w:szCs w:val="24"/>
        </w:rPr>
        <w:t>nt</w:t>
      </w:r>
      <w:r w:rsidRPr="0045452B">
        <w:rPr>
          <w:sz w:val="24"/>
          <w:szCs w:val="24"/>
        </w:rPr>
        <w:t xml:space="preserve"> pleinement exercer </w:t>
      </w:r>
      <w:r>
        <w:rPr>
          <w:sz w:val="24"/>
          <w:szCs w:val="24"/>
        </w:rPr>
        <w:t>leur</w:t>
      </w:r>
      <w:r w:rsidRPr="0045452B">
        <w:rPr>
          <w:sz w:val="24"/>
          <w:szCs w:val="24"/>
        </w:rPr>
        <w:t xml:space="preserve"> droit </w:t>
      </w:r>
      <w:r w:rsidRPr="0045452B">
        <w:rPr>
          <w:sz w:val="24"/>
          <w:szCs w:val="24"/>
          <w:lang w:val="fr-CH"/>
        </w:rPr>
        <w:t>à</w:t>
      </w:r>
      <w:r w:rsidRPr="0045452B">
        <w:rPr>
          <w:sz w:val="24"/>
          <w:szCs w:val="24"/>
        </w:rPr>
        <w:t xml:space="preserve"> l’autodétermination. </w:t>
      </w:r>
    </w:p>
    <w:p w14:paraId="29193A8D" w14:textId="77777777" w:rsidR="003B1359" w:rsidRPr="006F2935" w:rsidRDefault="003B1359" w:rsidP="00D47369">
      <w:pPr>
        <w:rPr>
          <w:sz w:val="24"/>
          <w:szCs w:val="24"/>
        </w:rPr>
      </w:pPr>
    </w:p>
    <w:p w14:paraId="127218C1" w14:textId="6456D658" w:rsidR="003B1359" w:rsidRPr="003D2F2B" w:rsidRDefault="003B1359" w:rsidP="00D47369">
      <w:pPr>
        <w:rPr>
          <w:sz w:val="24"/>
          <w:szCs w:val="24"/>
        </w:rPr>
      </w:pPr>
      <w:r w:rsidRPr="006F2935">
        <w:rPr>
          <w:sz w:val="24"/>
          <w:szCs w:val="24"/>
        </w:rPr>
        <w:t>Le Comité du PIDESC a constaté le caractère inadéquat de la solution proposée par le Maroc à l’occasion de ses Observations finales de 2015, où il a déclaré</w:t>
      </w:r>
      <w:r w:rsidRPr="006F2935">
        <w:rPr>
          <w:rStyle w:val="FootnoteReference"/>
          <w:sz w:val="24"/>
          <w:szCs w:val="24"/>
          <w:lang w:val="en-GB"/>
        </w:rPr>
        <w:footnoteReference w:id="10"/>
      </w:r>
      <w:r w:rsidRPr="006F2935">
        <w:rPr>
          <w:sz w:val="24"/>
          <w:szCs w:val="24"/>
        </w:rPr>
        <w:t>:</w:t>
      </w:r>
      <w:r w:rsidRPr="009662D6">
        <w:rPr>
          <w:sz w:val="24"/>
          <w:szCs w:val="24"/>
        </w:rPr>
        <w:t xml:space="preserve"> « </w:t>
      </w:r>
      <w:r w:rsidRPr="009662D6">
        <w:rPr>
          <w:sz w:val="24"/>
          <w:szCs w:val="24"/>
          <w:lang w:val="fr-CH"/>
        </w:rPr>
        <w:t>Tout en prenant note de « l’initiative marocaine pour l’autonomie élargie des populations », le Comité réitère sa préoccupation relative à l’absence de solution à ce jour concernant le droit à l’autodétermination du territoire non autonome du Sahara occidental ».</w:t>
      </w:r>
      <w:r w:rsidRPr="009662D6">
        <w:rPr>
          <w:sz w:val="24"/>
          <w:szCs w:val="24"/>
        </w:rPr>
        <w:t xml:space="preserve">  </w:t>
      </w:r>
      <w:r w:rsidRPr="006118EC">
        <w:rPr>
          <w:sz w:val="24"/>
          <w:szCs w:val="24"/>
        </w:rPr>
        <w:t>Par conséquent,</w:t>
      </w:r>
      <w:r w:rsidRPr="004C186E">
        <w:rPr>
          <w:sz w:val="24"/>
          <w:szCs w:val="24"/>
        </w:rPr>
        <w:t xml:space="preserve"> le Comité a demandé au</w:t>
      </w:r>
      <w:r w:rsidRPr="006C6220">
        <w:rPr>
          <w:sz w:val="24"/>
          <w:szCs w:val="24"/>
        </w:rPr>
        <w:t xml:space="preserve"> Maroc</w:t>
      </w:r>
      <w:r>
        <w:rPr>
          <w:sz w:val="24"/>
          <w:szCs w:val="24"/>
        </w:rPr>
        <w:t xml:space="preserve"> </w:t>
      </w:r>
      <w:r w:rsidRPr="003D2F2B">
        <w:rPr>
          <w:sz w:val="24"/>
          <w:szCs w:val="24"/>
        </w:rPr>
        <w:t>:</w:t>
      </w:r>
    </w:p>
    <w:p w14:paraId="455FD695" w14:textId="77777777" w:rsidR="003B1359" w:rsidRPr="008D19B4" w:rsidRDefault="003B1359" w:rsidP="00D47369">
      <w:pPr>
        <w:rPr>
          <w:sz w:val="24"/>
          <w:szCs w:val="24"/>
        </w:rPr>
      </w:pPr>
    </w:p>
    <w:p w14:paraId="6A8FB843" w14:textId="2C0CBB09" w:rsidR="003B1359" w:rsidRPr="006F2935" w:rsidRDefault="003B1359" w:rsidP="001D6D14">
      <w:pPr>
        <w:ind w:left="432" w:right="432"/>
        <w:rPr>
          <w:bCs/>
          <w:sz w:val="24"/>
          <w:szCs w:val="24"/>
          <w:lang w:val="fr-CH"/>
        </w:rPr>
      </w:pPr>
      <w:r w:rsidRPr="006F2935">
        <w:rPr>
          <w:bCs/>
          <w:sz w:val="24"/>
          <w:szCs w:val="24"/>
          <w:lang w:val="fr-CH"/>
        </w:rPr>
        <w:t>« De redoubler d’efforts, sous l'égide des Nations Unies, pour trouver une solution à la question du droit à l’autodétermination du Sahara occidental comme prescrit à l´article 1 du Pacte qui reconnait le droit des peuples à déterminer librement leur statut politique et à assurer librement leur développement économique, social et culturel</w:t>
      </w:r>
      <w:r w:rsidRPr="006F2935">
        <w:rPr>
          <w:bCs/>
          <w:sz w:val="24"/>
          <w:szCs w:val="24"/>
        </w:rPr>
        <w:t> ».</w:t>
      </w:r>
      <w:r w:rsidRPr="009662D6">
        <w:rPr>
          <w:bCs/>
          <w:sz w:val="24"/>
          <w:szCs w:val="24"/>
        </w:rPr>
        <w:t xml:space="preserve"> </w:t>
      </w:r>
      <w:r w:rsidRPr="009662D6">
        <w:rPr>
          <w:bCs/>
          <w:sz w:val="24"/>
          <w:szCs w:val="24"/>
          <w:lang w:val="fr-CH"/>
        </w:rPr>
        <w:t xml:space="preserve">Le Comité a également </w:t>
      </w:r>
      <w:r w:rsidRPr="00D94273">
        <w:rPr>
          <w:bCs/>
          <w:sz w:val="24"/>
          <w:szCs w:val="24"/>
          <w:lang w:val="fr-CH"/>
        </w:rPr>
        <w:t>rappelé que les Etats parties au Pacte dans les territoir</w:t>
      </w:r>
      <w:r w:rsidRPr="006F2935">
        <w:rPr>
          <w:bCs/>
          <w:sz w:val="24"/>
          <w:szCs w:val="24"/>
          <w:lang w:val="fr-CH"/>
        </w:rPr>
        <w:t xml:space="preserve">es non autonomes sont tenus de </w:t>
      </w:r>
      <w:r w:rsidRPr="009662D6">
        <w:rPr>
          <w:bCs/>
          <w:sz w:val="24"/>
          <w:szCs w:val="24"/>
          <w:lang w:val="fr-CH"/>
        </w:rPr>
        <w:t>« </w:t>
      </w:r>
      <w:r w:rsidRPr="00D94273">
        <w:rPr>
          <w:bCs/>
          <w:sz w:val="24"/>
          <w:szCs w:val="24"/>
          <w:lang w:val="fr-CH"/>
        </w:rPr>
        <w:t xml:space="preserve">faciliter la réalisation du droit des peuples à disposer d'eux-mêmes, et de respecter ce droit, conformément aux dispositions de la Charte des </w:t>
      </w:r>
      <w:r w:rsidRPr="006F2935">
        <w:rPr>
          <w:bCs/>
          <w:sz w:val="24"/>
          <w:szCs w:val="24"/>
          <w:lang w:val="fr-CH"/>
        </w:rPr>
        <w:t>Nations Unies</w:t>
      </w:r>
      <w:r w:rsidRPr="009662D6">
        <w:rPr>
          <w:bCs/>
          <w:sz w:val="24"/>
          <w:szCs w:val="24"/>
          <w:lang w:val="fr-CH"/>
        </w:rPr>
        <w:t> »</w:t>
      </w:r>
      <w:r w:rsidRPr="00D94273">
        <w:rPr>
          <w:rStyle w:val="FootnoteReference"/>
          <w:bCs/>
          <w:sz w:val="24"/>
          <w:szCs w:val="24"/>
        </w:rPr>
        <w:t xml:space="preserve"> </w:t>
      </w:r>
      <w:r w:rsidRPr="006F2935">
        <w:rPr>
          <w:rStyle w:val="FootnoteReference"/>
          <w:bCs/>
          <w:sz w:val="24"/>
          <w:szCs w:val="24"/>
          <w:lang w:val="en-GB"/>
        </w:rPr>
        <w:footnoteReference w:id="11"/>
      </w:r>
      <w:r w:rsidRPr="00D94273">
        <w:rPr>
          <w:bCs/>
          <w:sz w:val="24"/>
          <w:szCs w:val="24"/>
          <w:lang w:val="fr-CH"/>
        </w:rPr>
        <w:t>.</w:t>
      </w:r>
    </w:p>
    <w:p w14:paraId="3F21ABE5" w14:textId="77777777" w:rsidR="003B1359" w:rsidRPr="009662D6" w:rsidRDefault="003B1359" w:rsidP="001D6D14">
      <w:pPr>
        <w:ind w:left="432" w:right="432"/>
        <w:rPr>
          <w:bCs/>
          <w:sz w:val="24"/>
          <w:szCs w:val="24"/>
          <w:lang w:val="fr-CH"/>
        </w:rPr>
      </w:pPr>
    </w:p>
    <w:p w14:paraId="09CC331B" w14:textId="3DFD2A8E" w:rsidR="003B1359" w:rsidRPr="006F2935" w:rsidRDefault="003B1359" w:rsidP="00D94273">
      <w:pPr>
        <w:ind w:right="-18"/>
        <w:rPr>
          <w:sz w:val="24"/>
          <w:szCs w:val="24"/>
        </w:rPr>
      </w:pPr>
      <w:r w:rsidRPr="009662D6">
        <w:rPr>
          <w:bCs/>
          <w:sz w:val="24"/>
          <w:szCs w:val="24"/>
          <w:lang w:val="fr-CH"/>
        </w:rPr>
        <w:t>Le Maroc a également fait entrave aux efforts</w:t>
      </w:r>
      <w:r w:rsidRPr="006118EC">
        <w:rPr>
          <w:bCs/>
          <w:sz w:val="24"/>
          <w:szCs w:val="24"/>
          <w:lang w:val="fr-CH"/>
        </w:rPr>
        <w:t xml:space="preserve"> déployés par les Nations Unies </w:t>
      </w:r>
      <w:r w:rsidRPr="004C186E">
        <w:rPr>
          <w:bCs/>
          <w:sz w:val="24"/>
          <w:szCs w:val="24"/>
          <w:lang w:val="fr-CH"/>
        </w:rPr>
        <w:t xml:space="preserve">pour résoudre </w:t>
      </w:r>
      <w:r>
        <w:rPr>
          <w:bCs/>
          <w:sz w:val="24"/>
          <w:szCs w:val="24"/>
          <w:lang w:val="fr-CH"/>
        </w:rPr>
        <w:t>le</w:t>
      </w:r>
      <w:r w:rsidRPr="004C186E">
        <w:rPr>
          <w:bCs/>
          <w:sz w:val="24"/>
          <w:szCs w:val="24"/>
          <w:lang w:val="fr-CH"/>
        </w:rPr>
        <w:t xml:space="preserve"> conflit, empêchant</w:t>
      </w:r>
      <w:r w:rsidRPr="006C6220">
        <w:rPr>
          <w:bCs/>
          <w:sz w:val="24"/>
          <w:szCs w:val="24"/>
          <w:lang w:val="fr-CH"/>
        </w:rPr>
        <w:t xml:space="preserve"> par exemple le </w:t>
      </w:r>
      <w:r w:rsidRPr="003D2F2B">
        <w:rPr>
          <w:bCs/>
          <w:sz w:val="24"/>
          <w:szCs w:val="24"/>
          <w:lang w:val="fr-CH"/>
        </w:rPr>
        <w:t>Représentant</w:t>
      </w:r>
      <w:r w:rsidRPr="008D19B4">
        <w:rPr>
          <w:bCs/>
          <w:sz w:val="24"/>
          <w:szCs w:val="24"/>
          <w:lang w:val="fr-CH"/>
        </w:rPr>
        <w:t xml:space="preserve"> </w:t>
      </w:r>
      <w:r w:rsidRPr="0079764D">
        <w:rPr>
          <w:bCs/>
          <w:sz w:val="24"/>
          <w:szCs w:val="24"/>
          <w:lang w:val="fr-CH"/>
        </w:rPr>
        <w:t xml:space="preserve">Spécial </w:t>
      </w:r>
      <w:r w:rsidRPr="0045452B">
        <w:rPr>
          <w:bCs/>
          <w:sz w:val="24"/>
          <w:szCs w:val="24"/>
          <w:lang w:val="fr-CH"/>
        </w:rPr>
        <w:t xml:space="preserve">du Secrétaire General et le leader du MINURSO, Kim Bolduc, de pénétrer au </w:t>
      </w:r>
      <w:r w:rsidRPr="006F2935">
        <w:rPr>
          <w:bCs/>
          <w:sz w:val="24"/>
          <w:szCs w:val="24"/>
          <w:lang w:val="fr-CH"/>
        </w:rPr>
        <w:t>sein du territoire, ce pendant plusieurs mois après leur nomination</w:t>
      </w:r>
      <w:r>
        <w:rPr>
          <w:rStyle w:val="FootnoteReference"/>
          <w:bCs/>
          <w:sz w:val="24"/>
          <w:szCs w:val="24"/>
          <w:lang w:val="fr-CH"/>
        </w:rPr>
        <w:footnoteReference w:id="12"/>
      </w:r>
      <w:r w:rsidRPr="006118EC">
        <w:rPr>
          <w:bCs/>
          <w:sz w:val="24"/>
          <w:szCs w:val="24"/>
          <w:lang w:val="fr-CH"/>
        </w:rPr>
        <w:t xml:space="preserve">. Monsieur l’Ambassadeur Christopher Ross, </w:t>
      </w:r>
      <w:r w:rsidRPr="004C186E">
        <w:rPr>
          <w:bCs/>
          <w:sz w:val="24"/>
          <w:szCs w:val="24"/>
          <w:lang w:val="fr-CH"/>
        </w:rPr>
        <w:t xml:space="preserve">Envoyé personnel du Secrétaire </w:t>
      </w:r>
      <w:r w:rsidRPr="006C6220">
        <w:rPr>
          <w:bCs/>
          <w:sz w:val="24"/>
          <w:szCs w:val="24"/>
          <w:lang w:val="fr-CH"/>
        </w:rPr>
        <w:t>Général</w:t>
      </w:r>
      <w:r w:rsidRPr="003D2F2B">
        <w:rPr>
          <w:bCs/>
          <w:sz w:val="24"/>
          <w:szCs w:val="24"/>
          <w:lang w:val="fr-CH"/>
        </w:rPr>
        <w:t xml:space="preserve">, a </w:t>
      </w:r>
      <w:r w:rsidRPr="008D19B4">
        <w:rPr>
          <w:bCs/>
          <w:sz w:val="24"/>
          <w:szCs w:val="24"/>
          <w:lang w:val="fr-CH"/>
        </w:rPr>
        <w:t>également</w:t>
      </w:r>
      <w:r w:rsidRPr="0079764D">
        <w:rPr>
          <w:bCs/>
          <w:sz w:val="24"/>
          <w:szCs w:val="24"/>
          <w:lang w:val="fr-CH"/>
        </w:rPr>
        <w:t xml:space="preserve"> été empêché</w:t>
      </w:r>
      <w:r w:rsidRPr="0045452B">
        <w:rPr>
          <w:bCs/>
          <w:sz w:val="24"/>
          <w:szCs w:val="24"/>
          <w:lang w:val="fr-CH"/>
        </w:rPr>
        <w:t xml:space="preserve"> de pénétrer</w:t>
      </w:r>
      <w:r w:rsidRPr="006F2935">
        <w:rPr>
          <w:bCs/>
          <w:sz w:val="24"/>
          <w:szCs w:val="24"/>
          <w:lang w:val="fr-CH"/>
        </w:rPr>
        <w:t xml:space="preserve"> dans la région</w:t>
      </w:r>
      <w:r>
        <w:rPr>
          <w:rStyle w:val="FootnoteReference"/>
          <w:bCs/>
          <w:sz w:val="24"/>
          <w:szCs w:val="24"/>
          <w:lang w:val="fr-CH"/>
        </w:rPr>
        <w:footnoteReference w:id="13"/>
      </w:r>
      <w:r w:rsidRPr="006F2935">
        <w:rPr>
          <w:bCs/>
          <w:sz w:val="24"/>
          <w:szCs w:val="24"/>
          <w:lang w:val="fr-CH"/>
        </w:rPr>
        <w:t xml:space="preserve">. </w:t>
      </w:r>
    </w:p>
    <w:p w14:paraId="3B82DFEA" w14:textId="77777777" w:rsidR="003B1359" w:rsidRPr="006F2935" w:rsidRDefault="003B1359" w:rsidP="00D47369">
      <w:pPr>
        <w:rPr>
          <w:sz w:val="24"/>
          <w:szCs w:val="24"/>
        </w:rPr>
      </w:pPr>
    </w:p>
    <w:p w14:paraId="2B5E5310" w14:textId="113272D2" w:rsidR="003B1359" w:rsidRPr="006F2935" w:rsidRDefault="003B1359" w:rsidP="00835EB2">
      <w:pPr>
        <w:contextualSpacing/>
        <w:rPr>
          <w:b/>
          <w:sz w:val="24"/>
          <w:szCs w:val="24"/>
        </w:rPr>
      </w:pPr>
      <w:r w:rsidRPr="006F2935">
        <w:rPr>
          <w:b/>
          <w:sz w:val="24"/>
          <w:szCs w:val="24"/>
        </w:rPr>
        <w:t xml:space="preserve">Étant donnés les faits constatés ci-dessus, nous recommandons que le Comité demande au Royaume du Maroc de traiter les points suivants : </w:t>
      </w:r>
    </w:p>
    <w:p w14:paraId="5CA55A36" w14:textId="77777777" w:rsidR="003B1359" w:rsidRPr="006F2935" w:rsidRDefault="003B1359" w:rsidP="00835EB2">
      <w:pPr>
        <w:rPr>
          <w:sz w:val="24"/>
          <w:szCs w:val="24"/>
        </w:rPr>
      </w:pPr>
    </w:p>
    <w:p w14:paraId="4E82BBCF" w14:textId="77777777" w:rsidR="003B1359" w:rsidRPr="006F2935" w:rsidRDefault="003B1359" w:rsidP="00835EB2">
      <w:pPr>
        <w:pStyle w:val="ListParagraph"/>
        <w:numPr>
          <w:ilvl w:val="0"/>
          <w:numId w:val="12"/>
        </w:numPr>
        <w:autoSpaceDE/>
        <w:autoSpaceDN/>
        <w:adjustRightInd/>
        <w:spacing w:after="200"/>
        <w:ind w:left="426"/>
        <w:rPr>
          <w:sz w:val="24"/>
          <w:szCs w:val="24"/>
        </w:rPr>
      </w:pPr>
      <w:r w:rsidRPr="006F2935">
        <w:rPr>
          <w:sz w:val="24"/>
          <w:szCs w:val="24"/>
        </w:rPr>
        <w:t>Fournir des informations précises sur la mise en œuvre du droit à l’autodétermination au Sahara Occidental, notamment :</w:t>
      </w:r>
    </w:p>
    <w:p w14:paraId="086BC726" w14:textId="5C6A43F0" w:rsidR="003B1359" w:rsidRPr="006F2935" w:rsidRDefault="003B1359" w:rsidP="00835EB2">
      <w:pPr>
        <w:pStyle w:val="ListParagraph"/>
        <w:numPr>
          <w:ilvl w:val="1"/>
          <w:numId w:val="12"/>
        </w:numPr>
        <w:autoSpaceDE/>
        <w:autoSpaceDN/>
        <w:adjustRightInd/>
        <w:spacing w:after="200"/>
        <w:ind w:left="1440"/>
        <w:rPr>
          <w:sz w:val="24"/>
          <w:szCs w:val="24"/>
        </w:rPr>
      </w:pPr>
      <w:r w:rsidRPr="006F2935">
        <w:rPr>
          <w:sz w:val="24"/>
          <w:szCs w:val="24"/>
        </w:rPr>
        <w:t>les mesures concrètes prises pour l’organisation du référendum d’autodétermination ainsi qu’un calendrier</w:t>
      </w:r>
      <w:r>
        <w:rPr>
          <w:sz w:val="24"/>
          <w:szCs w:val="24"/>
        </w:rPr>
        <w:t xml:space="preserve"> pour le </w:t>
      </w:r>
      <w:r w:rsidRPr="006F2935">
        <w:rPr>
          <w:sz w:val="24"/>
          <w:szCs w:val="24"/>
        </w:rPr>
        <w:t>référendum.</w:t>
      </w:r>
    </w:p>
    <w:p w14:paraId="26D4EEBF" w14:textId="77777777" w:rsidR="003B1359" w:rsidRDefault="003B1359" w:rsidP="0096566A">
      <w:pPr>
        <w:rPr>
          <w:sz w:val="24"/>
          <w:szCs w:val="24"/>
        </w:rPr>
      </w:pPr>
    </w:p>
    <w:p w14:paraId="55294CE7" w14:textId="77777777" w:rsidR="003B1359" w:rsidRDefault="003B1359" w:rsidP="0096566A">
      <w:pPr>
        <w:rPr>
          <w:sz w:val="24"/>
          <w:szCs w:val="24"/>
        </w:rPr>
      </w:pPr>
    </w:p>
    <w:p w14:paraId="2C780AC4" w14:textId="77777777" w:rsidR="003B1359" w:rsidRDefault="003B1359" w:rsidP="0096566A">
      <w:pPr>
        <w:rPr>
          <w:sz w:val="24"/>
          <w:szCs w:val="24"/>
        </w:rPr>
      </w:pPr>
    </w:p>
    <w:p w14:paraId="1441DAAC" w14:textId="77777777" w:rsidR="003B1359" w:rsidRDefault="003B1359" w:rsidP="0096566A">
      <w:pPr>
        <w:rPr>
          <w:sz w:val="24"/>
          <w:szCs w:val="24"/>
        </w:rPr>
      </w:pPr>
    </w:p>
    <w:p w14:paraId="3D6EA751" w14:textId="77777777" w:rsidR="003B1359" w:rsidRPr="006F2935" w:rsidRDefault="003B1359" w:rsidP="0096566A">
      <w:pPr>
        <w:rPr>
          <w:sz w:val="24"/>
          <w:szCs w:val="24"/>
        </w:rPr>
      </w:pPr>
    </w:p>
    <w:p w14:paraId="0C454795" w14:textId="7F700376" w:rsidR="003B1359" w:rsidRPr="006F2935" w:rsidDel="008538F3" w:rsidRDefault="003B1359" w:rsidP="008538F3">
      <w:pPr>
        <w:ind w:left="1068"/>
        <w:rPr>
          <w:sz w:val="24"/>
          <w:szCs w:val="24"/>
          <w:u w:val="single"/>
        </w:rPr>
      </w:pPr>
      <w:r w:rsidRPr="006F2935">
        <w:rPr>
          <w:sz w:val="24"/>
          <w:szCs w:val="24"/>
        </w:rPr>
        <w:lastRenderedPageBreak/>
        <w:t xml:space="preserve">b.  </w:t>
      </w:r>
      <w:r w:rsidRPr="006F2935" w:rsidDel="008538F3">
        <w:rPr>
          <w:sz w:val="24"/>
          <w:szCs w:val="24"/>
          <w:u w:val="single"/>
        </w:rPr>
        <w:t>Article 1, alinéa 2 : Droit de disposer librement des ressources naturelles</w:t>
      </w:r>
    </w:p>
    <w:p w14:paraId="69EAADF8" w14:textId="77777777" w:rsidR="003B1359" w:rsidRPr="006F2935" w:rsidRDefault="003B1359" w:rsidP="00835EB2">
      <w:pPr>
        <w:jc w:val="right"/>
        <w:rPr>
          <w:sz w:val="24"/>
          <w:szCs w:val="24"/>
        </w:rPr>
      </w:pPr>
    </w:p>
    <w:p w14:paraId="6B20FCDA" w14:textId="77777777" w:rsidR="003B1359" w:rsidRPr="006F2935" w:rsidRDefault="003B1359" w:rsidP="00835EB2">
      <w:pPr>
        <w:rPr>
          <w:i/>
          <w:shd w:val="clear" w:color="auto" w:fill="FFFFFF"/>
        </w:rPr>
      </w:pPr>
      <w:r w:rsidRPr="006F2935">
        <w:rPr>
          <w:i/>
        </w:rPr>
        <w:t xml:space="preserve">Alinéa 2 : </w:t>
      </w:r>
      <w:r w:rsidRPr="006F2935">
        <w:rPr>
          <w:bCs/>
          <w:i/>
        </w:rPr>
        <w:t xml:space="preserve">« </w:t>
      </w:r>
      <w:r w:rsidRPr="006F2935">
        <w:rPr>
          <w:i/>
          <w:shd w:val="clear" w:color="auto" w:fill="FFFFFF"/>
        </w:rPr>
        <w:t xml:space="preserve">Pour atteindre leurs fins, tous les peuples peuvent disposer librement de leurs richesses et de leurs ressources naturelles, sans préjudice des obligations qui découlent de la coopération économique internationale, fondée sur le principe de l'intérêt mutuel, et du droit international. En aucun cas, un peuple ne pourra être privé de ses propres moyens de subsistance </w:t>
      </w:r>
      <w:r w:rsidRPr="006F2935">
        <w:rPr>
          <w:i/>
        </w:rPr>
        <w:t>»</w:t>
      </w:r>
      <w:r w:rsidRPr="006F2935">
        <w:rPr>
          <w:i/>
          <w:shd w:val="clear" w:color="auto" w:fill="FFFFFF"/>
        </w:rPr>
        <w:t>.</w:t>
      </w:r>
    </w:p>
    <w:p w14:paraId="6B911767" w14:textId="77777777" w:rsidR="003B1359" w:rsidRPr="006F2935" w:rsidRDefault="003B1359" w:rsidP="00835EB2">
      <w:pPr>
        <w:rPr>
          <w:i/>
          <w:sz w:val="24"/>
          <w:szCs w:val="24"/>
          <w:shd w:val="clear" w:color="auto" w:fill="FFFFFF"/>
        </w:rPr>
      </w:pPr>
    </w:p>
    <w:p w14:paraId="383BACF3" w14:textId="1167BF88" w:rsidR="003B1359" w:rsidRPr="006118EC" w:rsidRDefault="003B1359" w:rsidP="00835EB2">
      <w:pPr>
        <w:rPr>
          <w:sz w:val="24"/>
          <w:szCs w:val="24"/>
          <w:shd w:val="clear" w:color="auto" w:fill="FFFFFF"/>
        </w:rPr>
      </w:pPr>
      <w:r w:rsidRPr="006F2935">
        <w:rPr>
          <w:rFonts w:eastAsia="Times New Roman"/>
          <w:sz w:val="24"/>
          <w:szCs w:val="24"/>
        </w:rPr>
        <w:t>L’A</w:t>
      </w:r>
      <w:r w:rsidRPr="006F2935">
        <w:rPr>
          <w:sz w:val="24"/>
          <w:szCs w:val="24"/>
        </w:rPr>
        <w:t xml:space="preserve">ssemblée générale a souligné que l’exploitation et le pillage des ressources naturelles des territoires coloniaux ou non autonomes par des intérêts économiques étrangers compromettent l’intégrité et la prospérité de ces territoires et que « toute puissance </w:t>
      </w:r>
      <w:proofErr w:type="spellStart"/>
      <w:r w:rsidRPr="006F2935">
        <w:rPr>
          <w:sz w:val="24"/>
          <w:szCs w:val="24"/>
        </w:rPr>
        <w:t>administrante</w:t>
      </w:r>
      <w:proofErr w:type="spellEnd"/>
      <w:r w:rsidRPr="006F2935">
        <w:rPr>
          <w:sz w:val="24"/>
          <w:szCs w:val="24"/>
        </w:rPr>
        <w:t xml:space="preserve"> qui prive les peuples coloniaux des territoires non autonomes de l’exercice de leurs droits légitimes sur leurs ressources naturelles ou subordonne les droits et intérêts de ces peuples à des intérêts économiques et financiers étrangers viole les obligations solennelles qui lui incombent en vertu de la Charte des Nations Unies »</w:t>
      </w:r>
      <w:r w:rsidRPr="006F2935">
        <w:rPr>
          <w:rStyle w:val="FootnoteReference"/>
          <w:sz w:val="24"/>
          <w:szCs w:val="24"/>
          <w:lang w:val="en-US"/>
        </w:rPr>
        <w:footnoteReference w:id="14"/>
      </w:r>
      <w:r w:rsidRPr="006F2935">
        <w:rPr>
          <w:sz w:val="24"/>
          <w:szCs w:val="24"/>
        </w:rPr>
        <w:t xml:space="preserve">.  Les deux conditions que doit respecter la puissance </w:t>
      </w:r>
      <w:proofErr w:type="spellStart"/>
      <w:r w:rsidRPr="006F2935">
        <w:rPr>
          <w:sz w:val="24"/>
          <w:szCs w:val="24"/>
        </w:rPr>
        <w:t>administran</w:t>
      </w:r>
      <w:r w:rsidRPr="009662D6">
        <w:rPr>
          <w:sz w:val="24"/>
          <w:szCs w:val="24"/>
        </w:rPr>
        <w:t>te</w:t>
      </w:r>
      <w:proofErr w:type="spellEnd"/>
      <w:r w:rsidRPr="009662D6">
        <w:rPr>
          <w:sz w:val="24"/>
          <w:szCs w:val="24"/>
        </w:rPr>
        <w:t xml:space="preserve"> pour que l’exploitation des ressources du territoire non autonome soit conforme au droit international sont les suivantes</w:t>
      </w:r>
      <w:r>
        <w:rPr>
          <w:sz w:val="24"/>
          <w:szCs w:val="24"/>
        </w:rPr>
        <w:t xml:space="preserve"> </w:t>
      </w:r>
      <w:r w:rsidRPr="009662D6">
        <w:rPr>
          <w:sz w:val="24"/>
          <w:szCs w:val="24"/>
        </w:rPr>
        <w:t>: ces ressources doivent être exploitées d’une part au bénéfice des peuples de ce territoire, d’autre part en leur nom, ou en consultation avec leurs représentants</w:t>
      </w:r>
      <w:r w:rsidRPr="006F2935">
        <w:rPr>
          <w:rStyle w:val="FootnoteReference"/>
          <w:rFonts w:eastAsia="Times New Roman"/>
          <w:sz w:val="24"/>
          <w:szCs w:val="24"/>
        </w:rPr>
        <w:footnoteReference w:id="15"/>
      </w:r>
      <w:r w:rsidRPr="006F2935">
        <w:rPr>
          <w:sz w:val="24"/>
          <w:szCs w:val="24"/>
        </w:rPr>
        <w:t>.</w:t>
      </w:r>
      <w:r w:rsidRPr="009662D6">
        <w:rPr>
          <w:sz w:val="24"/>
          <w:szCs w:val="24"/>
        </w:rPr>
        <w:t xml:space="preserve"> Ce dernier principe exige que la population</w:t>
      </w:r>
      <w:r>
        <w:rPr>
          <w:sz w:val="24"/>
          <w:szCs w:val="24"/>
        </w:rPr>
        <w:t xml:space="preserve"> - </w:t>
      </w:r>
      <w:r w:rsidRPr="009662D6">
        <w:rPr>
          <w:sz w:val="24"/>
          <w:szCs w:val="24"/>
        </w:rPr>
        <w:t>ou ses représentants légitimement élus</w:t>
      </w:r>
      <w:r>
        <w:rPr>
          <w:sz w:val="24"/>
          <w:szCs w:val="24"/>
        </w:rPr>
        <w:t xml:space="preserve"> - </w:t>
      </w:r>
      <w:r w:rsidRPr="009662D6">
        <w:rPr>
          <w:sz w:val="24"/>
          <w:szCs w:val="24"/>
        </w:rPr>
        <w:t xml:space="preserve">soit préalablement consultée.  </w:t>
      </w:r>
    </w:p>
    <w:p w14:paraId="39C82693" w14:textId="77777777" w:rsidR="003B1359" w:rsidRPr="006118EC" w:rsidRDefault="003B1359" w:rsidP="00D31840">
      <w:pPr>
        <w:rPr>
          <w:sz w:val="24"/>
          <w:szCs w:val="24"/>
          <w:shd w:val="clear" w:color="auto" w:fill="FFFFFF"/>
        </w:rPr>
      </w:pPr>
    </w:p>
    <w:p w14:paraId="1F7E61A7" w14:textId="534986BC" w:rsidR="003B1359" w:rsidRPr="009662D6" w:rsidRDefault="003B1359" w:rsidP="00746D83">
      <w:pPr>
        <w:rPr>
          <w:sz w:val="24"/>
          <w:szCs w:val="24"/>
          <w:shd w:val="clear" w:color="auto" w:fill="FFFFFF"/>
        </w:rPr>
      </w:pPr>
      <w:r w:rsidRPr="004C186E">
        <w:rPr>
          <w:sz w:val="24"/>
          <w:szCs w:val="24"/>
          <w:shd w:val="clear" w:color="auto" w:fill="FFFFFF"/>
        </w:rPr>
        <w:t xml:space="preserve">Or </w:t>
      </w:r>
      <w:r w:rsidRPr="006C6220">
        <w:rPr>
          <w:sz w:val="24"/>
          <w:szCs w:val="24"/>
        </w:rPr>
        <w:t xml:space="preserve">s’agissant du Sahara occidental, </w:t>
      </w:r>
      <w:r w:rsidRPr="008D19B4">
        <w:rPr>
          <w:rFonts w:eastAsia="Times New Roman"/>
          <w:sz w:val="24"/>
          <w:szCs w:val="24"/>
        </w:rPr>
        <w:t xml:space="preserve">ces </w:t>
      </w:r>
      <w:r w:rsidRPr="0079764D">
        <w:rPr>
          <w:rFonts w:eastAsia="Times New Roman"/>
          <w:sz w:val="24"/>
          <w:szCs w:val="24"/>
        </w:rPr>
        <w:t>principes</w:t>
      </w:r>
      <w:r w:rsidRPr="0045452B">
        <w:rPr>
          <w:rFonts w:eastAsia="Times New Roman"/>
          <w:sz w:val="24"/>
          <w:szCs w:val="24"/>
        </w:rPr>
        <w:t xml:space="preserve"> </w:t>
      </w:r>
      <w:r w:rsidRPr="009662D6">
        <w:rPr>
          <w:rFonts w:eastAsia="Times New Roman"/>
          <w:sz w:val="24"/>
          <w:szCs w:val="24"/>
        </w:rPr>
        <w:t>ne sont pas respecté</w:t>
      </w:r>
      <w:r w:rsidRPr="006118EC">
        <w:rPr>
          <w:rFonts w:eastAsia="Times New Roman"/>
          <w:sz w:val="24"/>
          <w:szCs w:val="24"/>
        </w:rPr>
        <w:t xml:space="preserve">s. </w:t>
      </w:r>
      <w:r w:rsidRPr="006118EC">
        <w:rPr>
          <w:sz w:val="24"/>
          <w:szCs w:val="24"/>
          <w:shd w:val="clear" w:color="auto" w:fill="FFFFFF"/>
        </w:rPr>
        <w:t>L</w:t>
      </w:r>
      <w:r w:rsidRPr="004C186E">
        <w:rPr>
          <w:sz w:val="24"/>
          <w:szCs w:val="24"/>
        </w:rPr>
        <w:t xml:space="preserve">e transfert de la population marocaine sur le territoire est un facteur aggravant dans l’exploitation des ressources naturelles ainsi qu’une violation de la </w:t>
      </w:r>
      <w:r w:rsidRPr="004C186E">
        <w:rPr>
          <w:bCs/>
          <w:spacing w:val="3"/>
          <w:sz w:val="24"/>
          <w:szCs w:val="24"/>
          <w:shd w:val="clear" w:color="auto" w:fill="FBFAF6"/>
        </w:rPr>
        <w:t>Convention (IV) de Genève relative à la protection des pe</w:t>
      </w:r>
      <w:r w:rsidRPr="006C6220">
        <w:rPr>
          <w:bCs/>
          <w:spacing w:val="3"/>
          <w:sz w:val="24"/>
          <w:szCs w:val="24"/>
          <w:shd w:val="clear" w:color="auto" w:fill="FBFAF6"/>
        </w:rPr>
        <w:t>rsonnes civiles en temps de guerre</w:t>
      </w:r>
      <w:r w:rsidRPr="006F2935">
        <w:rPr>
          <w:rStyle w:val="FootnoteReference"/>
          <w:sz w:val="24"/>
          <w:szCs w:val="24"/>
        </w:rPr>
        <w:footnoteReference w:id="16"/>
      </w:r>
      <w:r w:rsidRPr="006F2935">
        <w:rPr>
          <w:sz w:val="24"/>
          <w:szCs w:val="24"/>
        </w:rPr>
        <w:t>.</w:t>
      </w:r>
    </w:p>
    <w:p w14:paraId="1E4AC042" w14:textId="77777777" w:rsidR="003B1359" w:rsidRPr="009662D6" w:rsidRDefault="003B1359" w:rsidP="001908E6">
      <w:pPr>
        <w:snapToGrid w:val="0"/>
        <w:rPr>
          <w:rFonts w:eastAsia="Times New Roman"/>
          <w:sz w:val="24"/>
          <w:szCs w:val="24"/>
        </w:rPr>
      </w:pPr>
    </w:p>
    <w:p w14:paraId="6159E471" w14:textId="5C3D218E" w:rsidR="003B1359" w:rsidRPr="006118EC" w:rsidRDefault="003B1359" w:rsidP="00835EB2">
      <w:pPr>
        <w:contextualSpacing/>
        <w:rPr>
          <w:b/>
          <w:sz w:val="24"/>
          <w:szCs w:val="24"/>
        </w:rPr>
      </w:pPr>
      <w:r w:rsidRPr="006118EC">
        <w:rPr>
          <w:b/>
          <w:sz w:val="24"/>
          <w:szCs w:val="24"/>
        </w:rPr>
        <w:t xml:space="preserve">Étant donnés les faits constatés ci-dessus, nous recommandons que le Comité demande au Royaume du Maroc de traiter les points suivants : </w:t>
      </w:r>
    </w:p>
    <w:p w14:paraId="509DA19C" w14:textId="77777777" w:rsidR="003B1359" w:rsidRPr="004C186E" w:rsidRDefault="003B1359" w:rsidP="00835EB2">
      <w:pPr>
        <w:snapToGrid w:val="0"/>
        <w:rPr>
          <w:rFonts w:eastAsia="Times New Roman"/>
          <w:b/>
          <w:sz w:val="24"/>
          <w:szCs w:val="24"/>
        </w:rPr>
      </w:pPr>
    </w:p>
    <w:p w14:paraId="4A4DC05A" w14:textId="77777777" w:rsidR="003B1359" w:rsidRPr="003D2F2B" w:rsidRDefault="003B1359" w:rsidP="00835EB2">
      <w:pPr>
        <w:pStyle w:val="ListParagraph"/>
        <w:numPr>
          <w:ilvl w:val="0"/>
          <w:numId w:val="12"/>
        </w:numPr>
        <w:autoSpaceDE/>
        <w:autoSpaceDN/>
        <w:adjustRightInd/>
        <w:spacing w:after="200"/>
        <w:ind w:left="426"/>
        <w:rPr>
          <w:sz w:val="24"/>
          <w:szCs w:val="24"/>
        </w:rPr>
      </w:pPr>
      <w:r w:rsidRPr="006C6220">
        <w:rPr>
          <w:sz w:val="24"/>
          <w:szCs w:val="24"/>
        </w:rPr>
        <w:t>Fournir des informations sur les mesures concrètes que l’État partie a prises p</w:t>
      </w:r>
      <w:r w:rsidRPr="003D2F2B">
        <w:rPr>
          <w:sz w:val="24"/>
          <w:szCs w:val="24"/>
        </w:rPr>
        <w:t>our s’assurer du consentement du peuple sahraoui à l’exploitation des ressources naturelles sur le territoire du Sahara Occidental, et plus particulièrement sur :</w:t>
      </w:r>
    </w:p>
    <w:p w14:paraId="23D91F01" w14:textId="77777777" w:rsidR="003B1359" w:rsidRPr="008D19B4" w:rsidRDefault="003B1359" w:rsidP="00835EB2">
      <w:pPr>
        <w:pStyle w:val="ListParagraph"/>
        <w:numPr>
          <w:ilvl w:val="1"/>
          <w:numId w:val="12"/>
        </w:numPr>
        <w:autoSpaceDE/>
        <w:autoSpaceDN/>
        <w:adjustRightInd/>
        <w:spacing w:after="200"/>
        <w:ind w:left="1440"/>
        <w:rPr>
          <w:sz w:val="24"/>
          <w:szCs w:val="24"/>
        </w:rPr>
      </w:pPr>
      <w:r w:rsidRPr="008D19B4">
        <w:rPr>
          <w:sz w:val="24"/>
          <w:szCs w:val="24"/>
        </w:rPr>
        <w:lastRenderedPageBreak/>
        <w:t>L’exploitation et l’exportation du phosphate ;</w:t>
      </w:r>
    </w:p>
    <w:p w14:paraId="5B8728D4" w14:textId="77777777" w:rsidR="003B1359" w:rsidRPr="006F2935" w:rsidRDefault="003B1359" w:rsidP="00835EB2">
      <w:pPr>
        <w:pStyle w:val="ListParagraph"/>
        <w:numPr>
          <w:ilvl w:val="1"/>
          <w:numId w:val="12"/>
        </w:numPr>
        <w:autoSpaceDE/>
        <w:autoSpaceDN/>
        <w:adjustRightInd/>
        <w:spacing w:after="200"/>
        <w:ind w:left="1440"/>
        <w:rPr>
          <w:sz w:val="24"/>
          <w:szCs w:val="24"/>
        </w:rPr>
      </w:pPr>
      <w:r w:rsidRPr="006F2935">
        <w:rPr>
          <w:sz w:val="24"/>
          <w:szCs w:val="24"/>
        </w:rPr>
        <w:t>La négociation des accords de pêche ;</w:t>
      </w:r>
    </w:p>
    <w:p w14:paraId="6B362115" w14:textId="28F26365" w:rsidR="003B1359" w:rsidRPr="006F2935" w:rsidRDefault="003B1359" w:rsidP="00835EB2">
      <w:pPr>
        <w:pStyle w:val="ListParagraph"/>
        <w:numPr>
          <w:ilvl w:val="1"/>
          <w:numId w:val="12"/>
        </w:numPr>
        <w:autoSpaceDE/>
        <w:autoSpaceDN/>
        <w:adjustRightInd/>
        <w:spacing w:after="200"/>
        <w:ind w:left="1440"/>
        <w:rPr>
          <w:sz w:val="24"/>
          <w:szCs w:val="24"/>
        </w:rPr>
      </w:pPr>
      <w:r w:rsidRPr="006F2935">
        <w:rPr>
          <w:sz w:val="24"/>
          <w:szCs w:val="24"/>
        </w:rPr>
        <w:t>L’autorisation de l’exploration pétrolière, de l’exploitation et de l’extraction, y compris lorsque ces activités ont lieu sur les eaux territoriales du Sahara occidental ;</w:t>
      </w:r>
    </w:p>
    <w:p w14:paraId="16A01B31" w14:textId="77777777" w:rsidR="003B1359" w:rsidRPr="006F2935" w:rsidRDefault="003B1359" w:rsidP="00835EB2">
      <w:pPr>
        <w:pStyle w:val="ListParagraph"/>
        <w:numPr>
          <w:ilvl w:val="1"/>
          <w:numId w:val="12"/>
        </w:numPr>
        <w:autoSpaceDE/>
        <w:autoSpaceDN/>
        <w:adjustRightInd/>
        <w:spacing w:after="200"/>
        <w:ind w:left="1440"/>
        <w:rPr>
          <w:sz w:val="24"/>
          <w:szCs w:val="24"/>
        </w:rPr>
      </w:pPr>
      <w:r w:rsidRPr="006F2935">
        <w:rPr>
          <w:sz w:val="24"/>
          <w:szCs w:val="24"/>
        </w:rPr>
        <w:t>L’exploitation et l’irrigation de terres pour la culture des fruits et légumes, notamment les tomates.</w:t>
      </w:r>
    </w:p>
    <w:p w14:paraId="0926D624" w14:textId="1ED115BA" w:rsidR="003B1359" w:rsidRPr="006F2935" w:rsidRDefault="003B1359" w:rsidP="00835EB2">
      <w:pPr>
        <w:pStyle w:val="ListParagraph"/>
        <w:numPr>
          <w:ilvl w:val="0"/>
          <w:numId w:val="22"/>
        </w:numPr>
        <w:autoSpaceDE/>
        <w:autoSpaceDN/>
        <w:adjustRightInd/>
        <w:spacing w:after="200"/>
        <w:rPr>
          <w:sz w:val="24"/>
          <w:szCs w:val="24"/>
        </w:rPr>
      </w:pPr>
      <w:r w:rsidRPr="006F2935">
        <w:rPr>
          <w:sz w:val="24"/>
          <w:szCs w:val="24"/>
        </w:rPr>
        <w:t>Fournir des informations précises et détaillées sur les bénéfices de l’exploitation de ces ressources pour les populations sahraouies</w:t>
      </w:r>
      <w:r>
        <w:rPr>
          <w:sz w:val="24"/>
          <w:szCs w:val="24"/>
        </w:rPr>
        <w:t>.</w:t>
      </w:r>
    </w:p>
    <w:p w14:paraId="6DB16D24" w14:textId="4A67CE84" w:rsidR="003B1359" w:rsidRPr="006F2935" w:rsidRDefault="003B1359" w:rsidP="00D94273">
      <w:pPr>
        <w:pStyle w:val="ListParagraph"/>
        <w:numPr>
          <w:ilvl w:val="0"/>
          <w:numId w:val="23"/>
        </w:numPr>
        <w:autoSpaceDE/>
        <w:autoSpaceDN/>
        <w:adjustRightInd/>
        <w:spacing w:after="200"/>
        <w:ind w:left="1440"/>
        <w:rPr>
          <w:sz w:val="24"/>
          <w:szCs w:val="24"/>
        </w:rPr>
      </w:pPr>
      <w:r w:rsidRPr="006F2935">
        <w:rPr>
          <w:sz w:val="24"/>
          <w:szCs w:val="24"/>
        </w:rPr>
        <w:t>Décrire les efforts déployés afin de s’assurer que les produits exportés du Sahara occidental sont correctement étiquetés comme provenant du Sahara occidental</w:t>
      </w:r>
    </w:p>
    <w:p w14:paraId="7C5C846E" w14:textId="4343ABF8" w:rsidR="003B1359" w:rsidRPr="006F2935" w:rsidRDefault="003B1359" w:rsidP="00120D6C">
      <w:pPr>
        <w:pStyle w:val="ListParagraph"/>
        <w:autoSpaceDE/>
        <w:autoSpaceDN/>
        <w:adjustRightInd/>
        <w:jc w:val="left"/>
        <w:rPr>
          <w:sz w:val="24"/>
          <w:szCs w:val="24"/>
        </w:rPr>
      </w:pPr>
    </w:p>
    <w:p w14:paraId="0D5010F2" w14:textId="47D73407" w:rsidR="003B1359" w:rsidRPr="004C186E" w:rsidRDefault="003B1359" w:rsidP="005E7CA8">
      <w:pPr>
        <w:pStyle w:val="NormalWeb"/>
        <w:numPr>
          <w:ilvl w:val="0"/>
          <w:numId w:val="17"/>
        </w:numPr>
        <w:shd w:val="clear" w:color="auto" w:fill="FFFFFF"/>
        <w:spacing w:before="0" w:beforeAutospacing="0" w:after="0" w:afterAutospacing="0"/>
        <w:jc w:val="both"/>
        <w:rPr>
          <w:b/>
        </w:rPr>
      </w:pPr>
      <w:r w:rsidRPr="006F2935">
        <w:rPr>
          <w:b/>
        </w:rPr>
        <w:t xml:space="preserve">Articles 6 </w:t>
      </w:r>
      <w:r w:rsidRPr="00D94273">
        <w:rPr>
          <w:b/>
        </w:rPr>
        <w:t>et</w:t>
      </w:r>
      <w:r w:rsidRPr="006F2935">
        <w:rPr>
          <w:b/>
        </w:rPr>
        <w:t xml:space="preserve"> </w:t>
      </w:r>
      <w:r w:rsidRPr="009662D6">
        <w:rPr>
          <w:b/>
        </w:rPr>
        <w:t xml:space="preserve">9 </w:t>
      </w:r>
      <w:r w:rsidRPr="006118EC">
        <w:rPr>
          <w:b/>
        </w:rPr>
        <w:t>: Le droit à la vie et le droit de ne pas être arbitrairement détenu</w:t>
      </w:r>
      <w:r w:rsidRPr="004C186E">
        <w:rPr>
          <w:b/>
        </w:rPr>
        <w:t>.</w:t>
      </w:r>
    </w:p>
    <w:p w14:paraId="41B151BA" w14:textId="39322E80" w:rsidR="003B1359" w:rsidRPr="00D94273" w:rsidRDefault="003B1359" w:rsidP="00AE4285">
      <w:pPr>
        <w:pStyle w:val="NormalWeb"/>
        <w:shd w:val="clear" w:color="auto" w:fill="FFFFFF"/>
        <w:jc w:val="both"/>
        <w:rPr>
          <w:i/>
          <w:sz w:val="22"/>
          <w:szCs w:val="22"/>
          <w:shd w:val="clear" w:color="auto" w:fill="FFFFFF"/>
        </w:rPr>
      </w:pPr>
      <w:r w:rsidRPr="00D94273">
        <w:rPr>
          <w:i/>
          <w:sz w:val="22"/>
          <w:szCs w:val="22"/>
          <w:u w:val="single"/>
          <w:shd w:val="clear" w:color="auto" w:fill="FFFFFF"/>
        </w:rPr>
        <w:t>Article 6, alinéa 1:</w:t>
      </w:r>
      <w:r w:rsidRPr="00D94273">
        <w:rPr>
          <w:i/>
          <w:sz w:val="22"/>
          <w:szCs w:val="22"/>
          <w:shd w:val="clear" w:color="auto" w:fill="FFFFFF"/>
        </w:rPr>
        <w:t xml:space="preserve"> Le droit à la vie est inhérent à la personne humaine. Ce droit doit être protégé par la loi. Nul ne peut être arbitrairement privé de la vie.</w:t>
      </w:r>
    </w:p>
    <w:p w14:paraId="2F08F9E5" w14:textId="77777777" w:rsidR="003B1359" w:rsidRPr="00D94273" w:rsidRDefault="003B1359" w:rsidP="00046A38">
      <w:pPr>
        <w:pStyle w:val="NormalWeb"/>
        <w:shd w:val="clear" w:color="auto" w:fill="FFFFFF"/>
        <w:spacing w:before="0" w:beforeAutospacing="0" w:after="0" w:afterAutospacing="0" w:line="288" w:lineRule="atLeast"/>
        <w:jc w:val="both"/>
        <w:rPr>
          <w:i/>
          <w:sz w:val="22"/>
          <w:szCs w:val="22"/>
        </w:rPr>
      </w:pPr>
      <w:r w:rsidRPr="00D94273">
        <w:rPr>
          <w:i/>
          <w:sz w:val="22"/>
          <w:szCs w:val="22"/>
          <w:u w:val="single"/>
        </w:rPr>
        <w:t xml:space="preserve"> Article 9:</w:t>
      </w:r>
      <w:r w:rsidRPr="00D94273">
        <w:rPr>
          <w:i/>
          <w:sz w:val="22"/>
          <w:szCs w:val="22"/>
        </w:rPr>
        <w:t xml:space="preserve">  1. Tout individu a droit à la liberté et à la sécurité de sa personne. Nul ne peut faire l'objet d'une arrestation ou d'une détention arbitraire. Nul ne peut être privé de sa liberté, si ce n'est pour des motifs et conformément à la procédure prévus par la loi.</w:t>
      </w:r>
    </w:p>
    <w:p w14:paraId="45159164" w14:textId="77777777" w:rsidR="003B1359" w:rsidRDefault="003B1359" w:rsidP="00046A38">
      <w:pPr>
        <w:pStyle w:val="NormalWeb"/>
        <w:shd w:val="clear" w:color="auto" w:fill="FFFFFF"/>
        <w:spacing w:before="0" w:beforeAutospacing="0" w:after="0" w:afterAutospacing="0" w:line="288" w:lineRule="atLeast"/>
        <w:jc w:val="both"/>
        <w:rPr>
          <w:i/>
          <w:sz w:val="22"/>
          <w:szCs w:val="22"/>
        </w:rPr>
      </w:pPr>
    </w:p>
    <w:p w14:paraId="07EA891C" w14:textId="066794F2" w:rsidR="003B1359" w:rsidRPr="00D94273" w:rsidRDefault="003B1359" w:rsidP="00046A38">
      <w:pPr>
        <w:pStyle w:val="NormalWeb"/>
        <w:shd w:val="clear" w:color="auto" w:fill="FFFFFF"/>
        <w:spacing w:before="0" w:beforeAutospacing="0" w:after="0" w:afterAutospacing="0" w:line="288" w:lineRule="atLeast"/>
        <w:jc w:val="both"/>
        <w:rPr>
          <w:i/>
          <w:sz w:val="22"/>
          <w:szCs w:val="22"/>
        </w:rPr>
      </w:pPr>
      <w:r w:rsidRPr="00D94273">
        <w:rPr>
          <w:i/>
          <w:sz w:val="22"/>
          <w:szCs w:val="22"/>
        </w:rPr>
        <w:t>2. Tout individu arrêté sera informé, au moment de son arrestation, des raisons de cette arrestation et recevra notification, dans le plus court délai, de toute accusation portée contre lui.</w:t>
      </w:r>
    </w:p>
    <w:p w14:paraId="677793E0" w14:textId="77777777" w:rsidR="003B1359" w:rsidRDefault="003B1359" w:rsidP="00046A38">
      <w:pPr>
        <w:pStyle w:val="NormalWeb"/>
        <w:shd w:val="clear" w:color="auto" w:fill="FFFFFF"/>
        <w:spacing w:before="0" w:beforeAutospacing="0" w:after="0" w:afterAutospacing="0" w:line="288" w:lineRule="atLeast"/>
        <w:jc w:val="both"/>
        <w:rPr>
          <w:i/>
          <w:sz w:val="22"/>
          <w:szCs w:val="22"/>
        </w:rPr>
      </w:pPr>
    </w:p>
    <w:p w14:paraId="4B9A99CA" w14:textId="77777777" w:rsidR="003B1359" w:rsidRPr="00D94273" w:rsidRDefault="003B1359" w:rsidP="00046A38">
      <w:pPr>
        <w:pStyle w:val="NormalWeb"/>
        <w:shd w:val="clear" w:color="auto" w:fill="FFFFFF"/>
        <w:spacing w:before="0" w:beforeAutospacing="0" w:after="0" w:afterAutospacing="0" w:line="288" w:lineRule="atLeast"/>
        <w:jc w:val="both"/>
        <w:rPr>
          <w:i/>
          <w:sz w:val="22"/>
          <w:szCs w:val="22"/>
        </w:rPr>
      </w:pPr>
      <w:r w:rsidRPr="00D94273">
        <w:rPr>
          <w:i/>
          <w:sz w:val="22"/>
          <w:szCs w:val="22"/>
        </w:rPr>
        <w:t>3. Tout individu arrêté ou détenu du chef d'une infraction pénale sera traduit dans le plus court délai devant un juge ou une autre autorité habilitée par la loi à exercer des fonctions judiciaires, et devra être jugé dans un délai raisonnable ou libéré. La détention de personnes qui attendent de passer en jugement ne doit pas être de règle, mais la mise en liberté peut être subordonnée à des garanties assurant la comparution de l'intéressé à l'audience, à tous les autres actes de la procédure et, le cas échéant, pour l'exécution du jugement.</w:t>
      </w:r>
    </w:p>
    <w:p w14:paraId="3F4142B8" w14:textId="77777777" w:rsidR="003B1359" w:rsidRPr="00D94273" w:rsidRDefault="003B1359" w:rsidP="00D94273">
      <w:pPr>
        <w:shd w:val="clear" w:color="auto" w:fill="FFFFFF"/>
        <w:autoSpaceDE/>
        <w:autoSpaceDN/>
        <w:adjustRightInd/>
        <w:spacing w:before="100" w:beforeAutospacing="1" w:after="100" w:afterAutospacing="1" w:line="288" w:lineRule="atLeast"/>
        <w:rPr>
          <w:rFonts w:eastAsia="Times New Roman"/>
          <w:i/>
          <w:lang w:eastAsia="fr-FR"/>
        </w:rPr>
      </w:pPr>
      <w:r w:rsidRPr="00D94273">
        <w:rPr>
          <w:rFonts w:eastAsia="Times New Roman"/>
          <w:i/>
          <w:lang w:eastAsia="fr-FR"/>
        </w:rPr>
        <w:t>4. Quiconque se trouve privé de sa liberté par arrestation ou détention a le droit d'introduire un recours devant un tribunal afin que celui-ci statue sans délai sur la légalité de sa détention et ordonne sa libération si la détention est illégale.</w:t>
      </w:r>
    </w:p>
    <w:p w14:paraId="34FE4441" w14:textId="0D3A0BBE" w:rsidR="003B1359" w:rsidRPr="00D94273" w:rsidRDefault="003B1359" w:rsidP="00D94273">
      <w:pPr>
        <w:shd w:val="clear" w:color="auto" w:fill="FFFFFF"/>
        <w:autoSpaceDE/>
        <w:autoSpaceDN/>
        <w:adjustRightInd/>
        <w:spacing w:before="100" w:beforeAutospacing="1" w:after="100" w:afterAutospacing="1" w:line="288" w:lineRule="atLeast"/>
        <w:rPr>
          <w:rFonts w:eastAsia="Times New Roman"/>
          <w:i/>
          <w:lang w:eastAsia="fr-FR"/>
        </w:rPr>
      </w:pPr>
      <w:r w:rsidRPr="00D94273">
        <w:rPr>
          <w:rFonts w:eastAsia="Times New Roman"/>
          <w:i/>
          <w:lang w:eastAsia="fr-FR"/>
        </w:rPr>
        <w:t>5. Tout individu victime d'arrestation ou de détention illégale a droit à réparation.</w:t>
      </w:r>
    </w:p>
    <w:p w14:paraId="26E041CD" w14:textId="38DB9A26" w:rsidR="003B1359" w:rsidRPr="009662D6" w:rsidRDefault="003B1359" w:rsidP="00D94273">
      <w:pPr>
        <w:pStyle w:val="NormalWeb"/>
        <w:shd w:val="clear" w:color="auto" w:fill="FFFFFF"/>
        <w:jc w:val="both"/>
      </w:pPr>
      <w:r w:rsidRPr="009662D6">
        <w:t>Au cours des dernières décennies, des centaines de Sahraouis ont fait l’objet de disparitions forcées en violation des articles 6 et 9.</w:t>
      </w:r>
      <w:r w:rsidRPr="006118EC">
        <w:t xml:space="preserve"> </w:t>
      </w:r>
      <w:r>
        <w:t>Ce Comité a clairement indiqu</w:t>
      </w:r>
      <w:r w:rsidRPr="009662D6">
        <w:t>é</w:t>
      </w:r>
      <w:r>
        <w:t xml:space="preserve"> que l</w:t>
      </w:r>
      <w:r w:rsidRPr="006118EC">
        <w:t xml:space="preserve">es États parties doivent fournir des informations « précises et adéquates sur les démarches entreprises » pour </w:t>
      </w:r>
      <w:r>
        <w:t>déterminer</w:t>
      </w:r>
      <w:r w:rsidRPr="006118EC">
        <w:t xml:space="preserve"> le sort des personnes disparues et les circonstances de leur disparition ainsi que pour localiser leur dépouille mortelle</w:t>
      </w:r>
      <w:r w:rsidRPr="004C186E">
        <w:rPr>
          <w:rStyle w:val="FootnoteReference"/>
          <w:lang w:val="en-US"/>
        </w:rPr>
        <w:footnoteReference w:id="17"/>
      </w:r>
      <w:r w:rsidRPr="004C186E">
        <w:t>.</w:t>
      </w:r>
      <w:r>
        <w:t xml:space="preserve"> </w:t>
      </w:r>
      <w:r w:rsidRPr="003D2F2B">
        <w:t>Si le R</w:t>
      </w:r>
      <w:r w:rsidRPr="008D19B4">
        <w:t>oyaume du Maroc a fait des progrès limités en identifiant le sort de quelques</w:t>
      </w:r>
      <w:r w:rsidRPr="0079764D">
        <w:t>-</w:t>
      </w:r>
      <w:r w:rsidRPr="0045452B">
        <w:t>une</w:t>
      </w:r>
      <w:r w:rsidRPr="006E5A36">
        <w:t>s de ces victimes</w:t>
      </w:r>
      <w:r w:rsidRPr="00D94273">
        <w:rPr>
          <w:rStyle w:val="FootnoteReference"/>
          <w:lang w:val="en-US"/>
        </w:rPr>
        <w:footnoteReference w:id="18"/>
      </w:r>
      <w:r w:rsidRPr="006F2935">
        <w:t xml:space="preserve">, </w:t>
      </w:r>
      <w:r w:rsidRPr="009662D6">
        <w:t xml:space="preserve"> on estime qu’il reste au moins 500 cas </w:t>
      </w:r>
      <w:r w:rsidRPr="009662D6">
        <w:lastRenderedPageBreak/>
        <w:t>de disparitions de Sahraouis pour lesquels il n’existe pas ou peu d’informations</w:t>
      </w:r>
      <w:r w:rsidRPr="00D94273">
        <w:rPr>
          <w:rStyle w:val="FootnoteReference"/>
        </w:rPr>
        <w:footnoteReference w:id="19"/>
      </w:r>
      <w:r w:rsidRPr="006F2935">
        <w:t>.</w:t>
      </w:r>
      <w:r w:rsidRPr="009662D6">
        <w:t xml:space="preserve"> Pour la plupart de ces victimes, le Royaume du Maroc n’a pas effectué d’enquête appropriée sur leur sort, contrairement aux obligations que lui imposent le Pacte</w:t>
      </w:r>
      <w:r w:rsidRPr="00D94273">
        <w:rPr>
          <w:rStyle w:val="FootnoteReference"/>
          <w:lang w:val="en-US"/>
        </w:rPr>
        <w:footnoteReference w:id="20"/>
      </w:r>
      <w:r w:rsidRPr="006F2935">
        <w:t xml:space="preserve"> et l’article 3 de la Convention sur les disparitions forcées</w:t>
      </w:r>
      <w:r w:rsidRPr="00D94273">
        <w:rPr>
          <w:rStyle w:val="FootnoteReference"/>
          <w:lang w:val="en-US" w:eastAsia="zh-CN"/>
        </w:rPr>
        <w:footnoteReference w:id="21"/>
      </w:r>
      <w:r w:rsidRPr="006F2935">
        <w:t>.</w:t>
      </w:r>
      <w:r w:rsidRPr="009662D6">
        <w:t xml:space="preserve"> Il n’a pas non plus condamné les auteurs de ces disparitions forcées</w:t>
      </w:r>
      <w:r w:rsidRPr="00D94273">
        <w:rPr>
          <w:rStyle w:val="FootnoteReference"/>
        </w:rPr>
        <w:footnoteReference w:id="22"/>
      </w:r>
      <w:r w:rsidRPr="006F2935">
        <w:t>.</w:t>
      </w:r>
    </w:p>
    <w:p w14:paraId="62FC314A" w14:textId="62113027" w:rsidR="003B1359" w:rsidRPr="00D94273" w:rsidRDefault="003B1359" w:rsidP="00B179C0">
      <w:pPr>
        <w:pStyle w:val="NormalWeb"/>
        <w:shd w:val="clear" w:color="auto" w:fill="FFFFFF"/>
        <w:jc w:val="both"/>
      </w:pPr>
      <w:r w:rsidRPr="00D94273">
        <w:t xml:space="preserve">En février 2013, un berger a trouvé des restes humains éparpillés sur le sable dans la région de </w:t>
      </w:r>
      <w:proofErr w:type="spellStart"/>
      <w:r w:rsidRPr="00D94273">
        <w:t>Leguiaa</w:t>
      </w:r>
      <w:proofErr w:type="spellEnd"/>
      <w:r w:rsidRPr="00D94273">
        <w:t xml:space="preserve"> </w:t>
      </w:r>
      <w:proofErr w:type="spellStart"/>
      <w:r w:rsidRPr="00D94273">
        <w:t>Fadret</w:t>
      </w:r>
      <w:proofErr w:type="spellEnd"/>
      <w:r w:rsidRPr="00D94273">
        <w:t>. Une enquête médico-légale a confirmé l’existence de charniers contenant les restes de plusieurs Sahraouis qui avaient « disparu » en 1976</w:t>
      </w:r>
      <w:r w:rsidRPr="00D94273">
        <w:rPr>
          <w:rStyle w:val="FootnoteReference"/>
        </w:rPr>
        <w:footnoteReference w:id="23"/>
      </w:r>
      <w:r w:rsidRPr="00D94273">
        <w:t xml:space="preserve">. Un rapport public sur l’enquête illustre l’inadéquation de la réponse du Maroc sur les cas de disparitions de Sahraouis : </w:t>
      </w:r>
    </w:p>
    <w:p w14:paraId="20645D61" w14:textId="28D2A1FC" w:rsidR="003B1359" w:rsidRPr="00D94273" w:rsidRDefault="003B1359" w:rsidP="00C43FDD">
      <w:pPr>
        <w:pStyle w:val="NormalWeb"/>
        <w:shd w:val="clear" w:color="auto" w:fill="FFFFFF"/>
        <w:ind w:left="708"/>
        <w:jc w:val="both"/>
      </w:pPr>
      <w:r w:rsidRPr="006F2935">
        <w:lastRenderedPageBreak/>
        <w:t>Le rapport de l’Instance Equité et Réconciliation marocaine (IER, 2006) ne fournit aucune information sur ce cas. Aucun membre d</w:t>
      </w:r>
      <w:r>
        <w:t>e</w:t>
      </w:r>
      <w:r w:rsidRPr="006F2935">
        <w:t xml:space="preserve"> cette institution ne s’est entretenu av</w:t>
      </w:r>
      <w:r w:rsidRPr="009662D6">
        <w:t xml:space="preserve">ec </w:t>
      </w:r>
      <w:r>
        <w:t>l</w:t>
      </w:r>
      <w:r w:rsidRPr="009662D6">
        <w:t xml:space="preserve">es proches de ces victimes qui sont dans les camps de réfugiés près de Tindouf. </w:t>
      </w:r>
      <w:r>
        <w:t>L</w:t>
      </w:r>
      <w:r w:rsidRPr="009662D6">
        <w:t>a liste du Conseil Consultatif des Droits de l’Homme (CCDH) du Maroc, publiée</w:t>
      </w:r>
      <w:r w:rsidRPr="006118EC">
        <w:t xml:space="preserve"> en ligne en 2010, offre certaines données </w:t>
      </w:r>
      <w:r>
        <w:t xml:space="preserve">uniquement </w:t>
      </w:r>
      <w:r w:rsidRPr="006118EC">
        <w:t xml:space="preserve">sur quatre </w:t>
      </w:r>
      <w:r>
        <w:t xml:space="preserve">des huit disparus de </w:t>
      </w:r>
      <w:proofErr w:type="spellStart"/>
      <w:r>
        <w:t>Leguiaa</w:t>
      </w:r>
      <w:proofErr w:type="spellEnd"/>
      <w:r>
        <w:t xml:space="preserve"> </w:t>
      </w:r>
      <w:proofErr w:type="spellStart"/>
      <w:r>
        <w:t>Fadret</w:t>
      </w:r>
      <w:proofErr w:type="spellEnd"/>
      <w:r w:rsidRPr="006118EC">
        <w:t xml:space="preserve">. Sur les autres, aucune information n’est fournie même si tous ont été arrêtés le même jour et au même </w:t>
      </w:r>
      <w:r>
        <w:t>endroit</w:t>
      </w:r>
      <w:r w:rsidRPr="006118EC">
        <w:rPr>
          <w:rStyle w:val="FootnoteReference"/>
          <w:lang w:val="en-US"/>
        </w:rPr>
        <w:footnoteReference w:id="24"/>
      </w:r>
      <w:r>
        <w:t>.</w:t>
      </w:r>
    </w:p>
    <w:p w14:paraId="7F3C355E" w14:textId="2F34E9EF" w:rsidR="003B1359" w:rsidRPr="00D94273" w:rsidRDefault="003B1359" w:rsidP="00B179C0">
      <w:pPr>
        <w:pStyle w:val="NormalWeb"/>
        <w:shd w:val="clear" w:color="auto" w:fill="FFFFFF"/>
        <w:jc w:val="both"/>
      </w:pPr>
      <w:r w:rsidRPr="006F2935">
        <w:t>Depuis le dernier rapport du Comité sur l’application du Pacte par le Maroc</w:t>
      </w:r>
      <w:r>
        <w:t>, plusieurs sahraouis ont été sujet de disparitions forcées.</w:t>
      </w:r>
      <w:r w:rsidRPr="00A919EB" w:rsidDel="009719EC">
        <w:t xml:space="preserve"> </w:t>
      </w:r>
      <w:r w:rsidRPr="00D94273">
        <w:t xml:space="preserve">L’on peut compter parmi les récentes disparitions celles d’Ahmed </w:t>
      </w:r>
      <w:proofErr w:type="spellStart"/>
      <w:r w:rsidRPr="00D94273">
        <w:t>Sallami</w:t>
      </w:r>
      <w:proofErr w:type="spellEnd"/>
      <w:r w:rsidRPr="00D94273">
        <w:t xml:space="preserve">, disparu dans le cadre du démantèlement du camp de </w:t>
      </w:r>
      <w:proofErr w:type="spellStart"/>
      <w:r w:rsidRPr="00D94273">
        <w:t>Gdeim</w:t>
      </w:r>
      <w:proofErr w:type="spellEnd"/>
      <w:r w:rsidRPr="00D94273">
        <w:t xml:space="preserve"> </w:t>
      </w:r>
      <w:proofErr w:type="spellStart"/>
      <w:r w:rsidRPr="00D94273">
        <w:t>Izik</w:t>
      </w:r>
      <w:proofErr w:type="spellEnd"/>
      <w:r w:rsidRPr="00D94273">
        <w:t xml:space="preserve">, et de Mohamed </w:t>
      </w:r>
      <w:proofErr w:type="spellStart"/>
      <w:r w:rsidRPr="00D94273">
        <w:t>Krimo</w:t>
      </w:r>
      <w:proofErr w:type="spellEnd"/>
      <w:r w:rsidRPr="00D94273">
        <w:t xml:space="preserve">, disparu </w:t>
      </w:r>
      <w:r>
        <w:t>peu après un conflit entre des sahraouis et des colons marocains</w:t>
      </w:r>
      <w:r w:rsidRPr="00D94273">
        <w:t xml:space="preserve"> </w:t>
      </w:r>
      <w:r w:rsidRPr="006F2935">
        <w:rPr>
          <w:shd w:val="clear" w:color="auto" w:fill="FFFFFF"/>
        </w:rPr>
        <w:t>à</w:t>
      </w:r>
      <w:r w:rsidRPr="00D94273">
        <w:t xml:space="preserve"> Dakhla en 2011. Un </w:t>
      </w:r>
      <w:r>
        <w:t xml:space="preserve">autre </w:t>
      </w:r>
      <w:r w:rsidRPr="00D94273">
        <w:t>cas non résolu concerne 15 jeunes Sahraouis disparu au cours d’une tentative pour immigrer illégalement aux îles Canaries en décembre 2005. Leurs familles ont affirmé qu’ils avaient été arrêtés par la police marocaine et la marine Royale</w:t>
      </w:r>
      <w:r w:rsidRPr="00D94273">
        <w:rPr>
          <w:rStyle w:val="FootnoteReference"/>
        </w:rPr>
        <w:footnoteReference w:id="25"/>
      </w:r>
      <w:r w:rsidRPr="00D94273">
        <w:t>. Selon un rapport soumis au groupe de travail des Nations-Unies sur les disparitions forcées ou involontaires, les 15 Sahraouis avaient tous participé à l’intifada de 2005 et cherchaient à rendre publiques les violations des droits de l’homme au Sahara occidental. Leurs familles ont cherché en vain des informations sur leur sort auprès des autorités marocaines</w:t>
      </w:r>
      <w:r w:rsidRPr="00D94273">
        <w:rPr>
          <w:rStyle w:val="FootnoteReference"/>
          <w:lang w:val="en-US"/>
        </w:rPr>
        <w:footnoteReference w:id="26"/>
      </w:r>
      <w:r w:rsidRPr="00D94273">
        <w:t>.</w:t>
      </w:r>
    </w:p>
    <w:p w14:paraId="302BBAEE" w14:textId="1BFF4972" w:rsidR="003B1359" w:rsidRPr="00D94273" w:rsidRDefault="003B1359" w:rsidP="002435E7">
      <w:pPr>
        <w:pStyle w:val="NormalWeb"/>
        <w:shd w:val="clear" w:color="auto" w:fill="FFFFFF"/>
        <w:jc w:val="both"/>
      </w:pPr>
      <w:r w:rsidRPr="006F2935">
        <w:t>En 2011, le Royaume du Maroc a modifié sa Constitution pour int</w:t>
      </w:r>
      <w:r w:rsidRPr="009662D6">
        <w:t>erdire les disparitions forcées</w:t>
      </w:r>
      <w:r w:rsidRPr="00D94273">
        <w:rPr>
          <w:rStyle w:val="FootnoteReference"/>
          <w:lang w:val="en-US" w:eastAsia="zh-CN"/>
        </w:rPr>
        <w:footnoteReference w:id="27"/>
      </w:r>
      <w:r w:rsidRPr="006F2935">
        <w:t xml:space="preserve"> mais il n’a toujours pas </w:t>
      </w:r>
      <w:r>
        <w:t>introduit</w:t>
      </w:r>
      <w:r w:rsidRPr="006F2935">
        <w:t xml:space="preserve"> ces dispariti</w:t>
      </w:r>
      <w:r w:rsidRPr="009662D6">
        <w:t>ons forcées dans son Code pénal</w:t>
      </w:r>
      <w:r w:rsidRPr="00D94273">
        <w:rPr>
          <w:rStyle w:val="FootnoteReference"/>
          <w:lang w:val="en-US" w:eastAsia="zh-CN"/>
        </w:rPr>
        <w:footnoteReference w:id="28"/>
      </w:r>
      <w:r w:rsidRPr="006F2935">
        <w:t>.</w:t>
      </w:r>
      <w:r w:rsidRPr="009662D6">
        <w:t xml:space="preserve"> En outre, la Constitution ne reprend pas la définition de la disparition forcée figurant à l’article 2 de la Convention pour la protection de toutes les personnes contre les disparitions forcées</w:t>
      </w:r>
      <w:r w:rsidRPr="00D94273">
        <w:rPr>
          <w:rStyle w:val="FootnoteReference"/>
          <w:lang w:val="en-US" w:eastAsia="zh-CN"/>
        </w:rPr>
        <w:footnoteReference w:id="29"/>
      </w:r>
      <w:r w:rsidRPr="006F2935">
        <w:t>.</w:t>
      </w:r>
    </w:p>
    <w:p w14:paraId="2E43C339" w14:textId="62983758" w:rsidR="003B1359" w:rsidRPr="009662D6" w:rsidRDefault="003B1359" w:rsidP="00E2479E">
      <w:pPr>
        <w:contextualSpacing/>
        <w:rPr>
          <w:b/>
          <w:sz w:val="24"/>
          <w:szCs w:val="24"/>
        </w:rPr>
      </w:pPr>
      <w:r w:rsidRPr="006F2935">
        <w:rPr>
          <w:b/>
          <w:sz w:val="24"/>
          <w:szCs w:val="24"/>
        </w:rPr>
        <w:lastRenderedPageBreak/>
        <w:t>Étant donné</w:t>
      </w:r>
      <w:r w:rsidRPr="009662D6">
        <w:rPr>
          <w:b/>
          <w:sz w:val="24"/>
          <w:szCs w:val="24"/>
        </w:rPr>
        <w:t xml:space="preserve">s les faits constatés ci-dessus, nous recommandons que le Comité demande au Royaume du Maroc de traiter les points suivants : </w:t>
      </w:r>
    </w:p>
    <w:p w14:paraId="52176D3E" w14:textId="77777777" w:rsidR="003B1359" w:rsidRPr="006118EC" w:rsidRDefault="003B1359" w:rsidP="005E7CA8">
      <w:pPr>
        <w:pStyle w:val="NoSpacing"/>
        <w:ind w:left="720"/>
        <w:jc w:val="both"/>
        <w:rPr>
          <w:rFonts w:ascii="Times New Roman" w:hAnsi="Times New Roman" w:cs="Times New Roman"/>
          <w:sz w:val="24"/>
          <w:szCs w:val="24"/>
          <w:shd w:val="clear" w:color="auto" w:fill="FFFFFF"/>
          <w:lang w:val="fr-FR"/>
        </w:rPr>
      </w:pPr>
    </w:p>
    <w:p w14:paraId="66137D7A" w14:textId="67C69917" w:rsidR="003B1359" w:rsidRPr="004C186E" w:rsidRDefault="003B1359" w:rsidP="00BA29AF">
      <w:pPr>
        <w:pStyle w:val="ListParagraph"/>
        <w:numPr>
          <w:ilvl w:val="0"/>
          <w:numId w:val="15"/>
        </w:numPr>
        <w:rPr>
          <w:sz w:val="24"/>
          <w:szCs w:val="24"/>
          <w:shd w:val="clear" w:color="auto" w:fill="FFFFFF"/>
        </w:rPr>
      </w:pPr>
      <w:r w:rsidRPr="006118EC">
        <w:rPr>
          <w:sz w:val="24"/>
          <w:szCs w:val="24"/>
          <w:shd w:val="clear" w:color="auto" w:fill="FFFFFF"/>
        </w:rPr>
        <w:t xml:space="preserve">Merci de nous fournir des données sur les </w:t>
      </w:r>
      <w:r w:rsidRPr="004C186E">
        <w:rPr>
          <w:sz w:val="24"/>
          <w:szCs w:val="24"/>
          <w:shd w:val="clear" w:color="auto" w:fill="FFFFFF"/>
        </w:rPr>
        <w:t>plaintes concernant des disparitions forcées au Sahara Occidental de 2004 à nos jours. Pour chaque cas, indiquez les noms des disparus, les efforts faits par le Maroc pour enquêter sur les circonstances de la disparition, l’état des poursuites menées contre leurs auteurs ainsi que la nature et le montant de l’indemnité versée aux victimes et/ou à leur famille.</w:t>
      </w:r>
    </w:p>
    <w:p w14:paraId="0C369C75" w14:textId="1D9DDC28" w:rsidR="003B1359" w:rsidRPr="006F2935" w:rsidRDefault="003B1359" w:rsidP="00BA29AF">
      <w:pPr>
        <w:pStyle w:val="ListParagraph"/>
        <w:numPr>
          <w:ilvl w:val="0"/>
          <w:numId w:val="15"/>
        </w:numPr>
        <w:rPr>
          <w:sz w:val="24"/>
          <w:szCs w:val="24"/>
        </w:rPr>
      </w:pPr>
      <w:r w:rsidRPr="006C6220">
        <w:rPr>
          <w:sz w:val="24"/>
          <w:szCs w:val="24"/>
          <w:shd w:val="clear" w:color="auto" w:fill="FFFFFF"/>
        </w:rPr>
        <w:t>Merci de nous fournir des données sur le nombre de disparitions forcées au Sahara Occidental de 1991 à nos jours, réparties par année. Combien de plaintes ont été enregistrées par les autorités</w:t>
      </w:r>
      <w:r w:rsidRPr="003D2F2B">
        <w:rPr>
          <w:sz w:val="24"/>
          <w:szCs w:val="24"/>
          <w:shd w:val="clear" w:color="auto" w:fill="FFFFFF"/>
        </w:rPr>
        <w:t xml:space="preserve"> </w:t>
      </w:r>
      <w:r w:rsidRPr="008D19B4">
        <w:rPr>
          <w:sz w:val="24"/>
          <w:szCs w:val="24"/>
          <w:shd w:val="clear" w:color="auto" w:fill="FFFFFF"/>
        </w:rPr>
        <w:t>? Combien d’entre elles ont fait l’objet d’une enquête</w:t>
      </w:r>
      <w:r w:rsidRPr="0079764D">
        <w:rPr>
          <w:sz w:val="24"/>
          <w:szCs w:val="24"/>
          <w:shd w:val="clear" w:color="auto" w:fill="FFFFFF"/>
        </w:rPr>
        <w:t xml:space="preserve"> </w:t>
      </w:r>
      <w:r w:rsidRPr="0045452B">
        <w:rPr>
          <w:sz w:val="24"/>
          <w:szCs w:val="24"/>
          <w:shd w:val="clear" w:color="auto" w:fill="FFFFFF"/>
        </w:rPr>
        <w:t xml:space="preserve">? </w:t>
      </w:r>
      <w:r w:rsidRPr="006F2935">
        <w:rPr>
          <w:sz w:val="24"/>
          <w:szCs w:val="24"/>
          <w:shd w:val="clear" w:color="auto" w:fill="FFFFFF"/>
        </w:rPr>
        <w:t xml:space="preserve">Dans combien de cas les autorités ont-elles été reconnues responsables de disparition forcée ? Dans combien de cas </w:t>
      </w:r>
      <w:r w:rsidRPr="006F2935">
        <w:rPr>
          <w:sz w:val="24"/>
          <w:szCs w:val="24"/>
        </w:rPr>
        <w:t>ont-elles fait l’objet de poursuites ? Dans combien de cas des sanctions pénales ont-elles été imposées et quelles sont ces sanctions ? Dans combien de cas les victimes ou leurs proches ont-elles été dédommagées ? Quel est le montant moyen des dédommagements ?</w:t>
      </w:r>
    </w:p>
    <w:p w14:paraId="61D1F147" w14:textId="77777777" w:rsidR="003B1359" w:rsidRPr="00D94273" w:rsidRDefault="003B1359" w:rsidP="00BA29AF">
      <w:pPr>
        <w:pStyle w:val="ListParagraph"/>
        <w:spacing w:line="360" w:lineRule="auto"/>
        <w:rPr>
          <w:sz w:val="24"/>
          <w:szCs w:val="24"/>
          <w:shd w:val="clear" w:color="auto" w:fill="FFFFFF"/>
        </w:rPr>
      </w:pPr>
    </w:p>
    <w:p w14:paraId="30EECE29" w14:textId="4C13A307" w:rsidR="003B1359" w:rsidRPr="009662D6" w:rsidRDefault="003B1359" w:rsidP="005E7CA8">
      <w:pPr>
        <w:pStyle w:val="ListParagraph"/>
        <w:numPr>
          <w:ilvl w:val="0"/>
          <w:numId w:val="17"/>
        </w:numPr>
        <w:rPr>
          <w:b/>
          <w:sz w:val="24"/>
          <w:szCs w:val="24"/>
        </w:rPr>
      </w:pPr>
      <w:r w:rsidRPr="006F2935">
        <w:rPr>
          <w:b/>
          <w:sz w:val="24"/>
          <w:szCs w:val="24"/>
        </w:rPr>
        <w:t xml:space="preserve">Articles 7 et 10 : interdiction de la torture </w:t>
      </w:r>
      <w:r w:rsidRPr="009662D6">
        <w:rPr>
          <w:b/>
          <w:sz w:val="24"/>
          <w:szCs w:val="24"/>
        </w:rPr>
        <w:t xml:space="preserve">et </w:t>
      </w:r>
      <w:r w:rsidRPr="00D94273">
        <w:rPr>
          <w:b/>
          <w:sz w:val="24"/>
          <w:szCs w:val="24"/>
        </w:rPr>
        <w:t xml:space="preserve">des peines ou </w:t>
      </w:r>
      <w:r w:rsidRPr="006F2935">
        <w:rPr>
          <w:b/>
          <w:sz w:val="24"/>
          <w:szCs w:val="24"/>
        </w:rPr>
        <w:t>traitements cruels, inhumains ou dégradants ; et droit à la dignité</w:t>
      </w:r>
    </w:p>
    <w:p w14:paraId="4AF42AD9" w14:textId="77777777" w:rsidR="003B1359" w:rsidRPr="009662D6" w:rsidRDefault="003B1359" w:rsidP="00B179C0">
      <w:pPr>
        <w:pStyle w:val="ListParagraph"/>
        <w:ind w:left="1796"/>
        <w:rPr>
          <w:b/>
          <w:sz w:val="24"/>
          <w:szCs w:val="24"/>
        </w:rPr>
      </w:pPr>
    </w:p>
    <w:p w14:paraId="23601546" w14:textId="1787A7AC" w:rsidR="003B1359" w:rsidRPr="00D94273" w:rsidRDefault="003B1359" w:rsidP="00B179C0">
      <w:pPr>
        <w:rPr>
          <w:i/>
          <w:shd w:val="clear" w:color="auto" w:fill="FFFFFF"/>
        </w:rPr>
      </w:pPr>
      <w:r w:rsidRPr="00D94273">
        <w:rPr>
          <w:i/>
          <w:szCs w:val="24"/>
          <w:u w:val="single"/>
          <w:shd w:val="clear" w:color="auto" w:fill="FFFFFF"/>
        </w:rPr>
        <w:t>Article 7:</w:t>
      </w:r>
      <w:r w:rsidRPr="00D94273">
        <w:rPr>
          <w:szCs w:val="24"/>
          <w:shd w:val="clear" w:color="auto" w:fill="FFFFFF"/>
        </w:rPr>
        <w:t xml:space="preserve"> </w:t>
      </w:r>
      <w:r w:rsidRPr="00D94273">
        <w:rPr>
          <w:i/>
          <w:shd w:val="clear" w:color="auto" w:fill="FFFFFF"/>
        </w:rPr>
        <w:t>Nul ne sera soumis à la torture ni à des peines ou traitements cruels, inhumains ou dégradants. En particulier, il est interdit de soumettre une personne sans son libre consentement à une expérience médicale ou scientifique.</w:t>
      </w:r>
    </w:p>
    <w:p w14:paraId="088B3972" w14:textId="77777777" w:rsidR="003B1359" w:rsidRPr="00D94273" w:rsidRDefault="003B1359" w:rsidP="00B179C0">
      <w:pPr>
        <w:rPr>
          <w:i/>
          <w:szCs w:val="24"/>
          <w:shd w:val="clear" w:color="auto" w:fill="FFFFFF"/>
        </w:rPr>
      </w:pPr>
    </w:p>
    <w:p w14:paraId="291E4F2E" w14:textId="77777777" w:rsidR="003B1359" w:rsidRPr="00D94273" w:rsidRDefault="003B1359" w:rsidP="0080601E">
      <w:pPr>
        <w:rPr>
          <w:i/>
          <w:shd w:val="clear" w:color="auto" w:fill="FFFFFF"/>
        </w:rPr>
      </w:pPr>
      <w:r w:rsidRPr="00D94273">
        <w:rPr>
          <w:i/>
          <w:szCs w:val="24"/>
          <w:u w:val="single"/>
          <w:shd w:val="clear" w:color="auto" w:fill="FFFFFF"/>
        </w:rPr>
        <w:t>Article 10 al. 1</w:t>
      </w:r>
      <w:r w:rsidRPr="00D94273">
        <w:rPr>
          <w:i/>
          <w:szCs w:val="24"/>
          <w:shd w:val="clear" w:color="auto" w:fill="FFFFFF"/>
        </w:rPr>
        <w:t xml:space="preserve"> : </w:t>
      </w:r>
      <w:r w:rsidRPr="00D94273">
        <w:rPr>
          <w:i/>
          <w:shd w:val="clear" w:color="auto" w:fill="FFFFFF"/>
        </w:rPr>
        <w:t>Toute personne privée de sa liberté est traitée avec humanité et avec le respect de la dignité inhérente à la personne humaine.</w:t>
      </w:r>
    </w:p>
    <w:p w14:paraId="0AD055C1" w14:textId="77777777" w:rsidR="003B1359" w:rsidRPr="006F2935" w:rsidRDefault="003B1359" w:rsidP="00B179C0">
      <w:pPr>
        <w:rPr>
          <w:sz w:val="24"/>
          <w:szCs w:val="24"/>
        </w:rPr>
      </w:pPr>
    </w:p>
    <w:p w14:paraId="12FA4E47" w14:textId="01A4C049" w:rsidR="003B1359" w:rsidRPr="003D2F2B" w:rsidRDefault="003B1359" w:rsidP="00B179C0">
      <w:pPr>
        <w:rPr>
          <w:sz w:val="24"/>
          <w:szCs w:val="24"/>
        </w:rPr>
      </w:pPr>
      <w:r w:rsidRPr="009662D6">
        <w:rPr>
          <w:sz w:val="24"/>
          <w:szCs w:val="24"/>
        </w:rPr>
        <w:t>Selon l’article 7 du Pacte, les États parties doivent non seulement interdire la t</w:t>
      </w:r>
      <w:r w:rsidRPr="006118EC">
        <w:rPr>
          <w:sz w:val="24"/>
          <w:szCs w:val="24"/>
        </w:rPr>
        <w:t>orture et les traitements inhumains, mais également enquêter sur les allégations de torture, refuser les aveux obtenus sous la torture, punir le</w:t>
      </w:r>
      <w:r w:rsidRPr="004C186E">
        <w:rPr>
          <w:sz w:val="24"/>
          <w:szCs w:val="24"/>
        </w:rPr>
        <w:t>urs auteurs et accorder des dédommagements aux victimes dans l’esprit général de l’article 2(3). Le Royaume du Maroc a failli à remplir ces obligations intern</w:t>
      </w:r>
      <w:r w:rsidRPr="006C6220">
        <w:rPr>
          <w:sz w:val="24"/>
          <w:szCs w:val="24"/>
        </w:rPr>
        <w:t>ationales.</w:t>
      </w:r>
    </w:p>
    <w:p w14:paraId="5E0471D1" w14:textId="77777777" w:rsidR="003B1359" w:rsidRPr="008D19B4" w:rsidRDefault="003B1359" w:rsidP="00B179C0">
      <w:pPr>
        <w:rPr>
          <w:sz w:val="24"/>
          <w:szCs w:val="24"/>
        </w:rPr>
      </w:pPr>
    </w:p>
    <w:p w14:paraId="41C9107E" w14:textId="01BB92E8" w:rsidR="003B1359" w:rsidRPr="006118EC" w:rsidRDefault="003B1359" w:rsidP="0068479E">
      <w:r w:rsidRPr="006F2935">
        <w:rPr>
          <w:sz w:val="24"/>
          <w:szCs w:val="24"/>
        </w:rPr>
        <w:t xml:space="preserve">Depuis le dernier rapport du Comité sur l’application du Pacte par le Maroc, les organisations de défense des droits de l’homme ont </w:t>
      </w:r>
      <w:r>
        <w:rPr>
          <w:sz w:val="24"/>
          <w:szCs w:val="24"/>
        </w:rPr>
        <w:t>indiqué</w:t>
      </w:r>
      <w:r w:rsidRPr="006F2935">
        <w:rPr>
          <w:sz w:val="24"/>
          <w:szCs w:val="24"/>
        </w:rPr>
        <w:t xml:space="preserve"> que des centaines de Sahraouis ont subi des tortures policières</w:t>
      </w:r>
      <w:r w:rsidRPr="00D94273">
        <w:rPr>
          <w:rStyle w:val="FootnoteReference"/>
          <w:sz w:val="24"/>
          <w:szCs w:val="24"/>
          <w:shd w:val="clear" w:color="auto" w:fill="FFFFFF"/>
        </w:rPr>
        <w:footnoteReference w:id="30"/>
      </w:r>
      <w:r>
        <w:rPr>
          <w:sz w:val="24"/>
          <w:szCs w:val="24"/>
        </w:rPr>
        <w:t>.</w:t>
      </w:r>
      <w:r w:rsidRPr="00D94273">
        <w:rPr>
          <w:sz w:val="24"/>
          <w:szCs w:val="24"/>
          <w:shd w:val="clear" w:color="auto" w:fill="FFFFFF"/>
        </w:rPr>
        <w:t xml:space="preserve"> Les rapports faisant état d’actes de torture n’ont pas cessé depuis que le Maroc a ratifié le protocole facultatif à la Convention contre la torture en 2014</w:t>
      </w:r>
      <w:r w:rsidRPr="00D94273">
        <w:rPr>
          <w:rStyle w:val="FootnoteReference"/>
          <w:sz w:val="24"/>
          <w:szCs w:val="24"/>
          <w:shd w:val="clear" w:color="auto" w:fill="FFFFFF"/>
        </w:rPr>
        <w:footnoteReference w:id="31"/>
      </w:r>
      <w:r>
        <w:rPr>
          <w:sz w:val="24"/>
          <w:szCs w:val="24"/>
          <w:shd w:val="clear" w:color="auto" w:fill="FFFFFF"/>
        </w:rPr>
        <w:t>.</w:t>
      </w:r>
      <w:r w:rsidRPr="00D94273">
        <w:rPr>
          <w:sz w:val="24"/>
          <w:szCs w:val="24"/>
          <w:shd w:val="clear" w:color="auto" w:fill="FFFFFF"/>
        </w:rPr>
        <w:t xml:space="preserve"> Au cours des deux seules dernières années, les organisations de défense des droits de l’homme ont </w:t>
      </w:r>
      <w:r w:rsidRPr="00D94273">
        <w:rPr>
          <w:sz w:val="24"/>
          <w:szCs w:val="24"/>
          <w:shd w:val="clear" w:color="auto" w:fill="FFFFFF"/>
        </w:rPr>
        <w:lastRenderedPageBreak/>
        <w:t>documenté des douzaines de cas de détenus sahraouis torturés par la police</w:t>
      </w:r>
      <w:r w:rsidRPr="000D78F8">
        <w:rPr>
          <w:rStyle w:val="FootnoteReference"/>
          <w:sz w:val="24"/>
          <w:szCs w:val="24"/>
          <w:shd w:val="clear" w:color="auto" w:fill="FFFFFF"/>
        </w:rPr>
        <w:footnoteReference w:id="32"/>
      </w:r>
      <w:r w:rsidRPr="00D94273">
        <w:rPr>
          <w:sz w:val="24"/>
          <w:szCs w:val="24"/>
          <w:shd w:val="clear" w:color="auto" w:fill="FFFFFF"/>
        </w:rPr>
        <w:t>.</w:t>
      </w:r>
      <w:r w:rsidRPr="00D94273">
        <w:rPr>
          <w:rStyle w:val="FootnoteReference"/>
          <w:sz w:val="24"/>
          <w:szCs w:val="24"/>
          <w:shd w:val="clear" w:color="auto" w:fill="FFFFFF"/>
        </w:rPr>
        <w:t xml:space="preserve"> </w:t>
      </w:r>
      <w:r w:rsidRPr="00D94273">
        <w:rPr>
          <w:sz w:val="24"/>
          <w:szCs w:val="24"/>
          <w:shd w:val="clear" w:color="auto" w:fill="FFFFFF"/>
        </w:rPr>
        <w:t>Un certain nombre de prisonniers sahraouis sont morts dans des circonstances suspectes pendant ce laps du temps</w:t>
      </w:r>
      <w:r w:rsidRPr="00D94273">
        <w:rPr>
          <w:rStyle w:val="FootnoteReference"/>
          <w:sz w:val="24"/>
          <w:szCs w:val="24"/>
          <w:shd w:val="clear" w:color="auto" w:fill="FFFFFF"/>
        </w:rPr>
        <w:footnoteReference w:id="33"/>
      </w:r>
      <w:r>
        <w:rPr>
          <w:sz w:val="24"/>
          <w:szCs w:val="24"/>
          <w:shd w:val="clear" w:color="auto" w:fill="FFFFFF"/>
        </w:rPr>
        <w:t>,</w:t>
      </w:r>
      <w:r w:rsidRPr="00D94273">
        <w:rPr>
          <w:sz w:val="24"/>
          <w:szCs w:val="24"/>
          <w:shd w:val="clear" w:color="auto" w:fill="FFFFFF"/>
        </w:rPr>
        <w:t xml:space="preserve"> y compris </w:t>
      </w:r>
      <w:r w:rsidRPr="00D94273">
        <w:rPr>
          <w:iCs/>
          <w:sz w:val="24"/>
          <w:szCs w:val="24"/>
          <w:shd w:val="clear" w:color="auto" w:fill="FFFFFF"/>
        </w:rPr>
        <w:t xml:space="preserve">Abdul </w:t>
      </w:r>
      <w:proofErr w:type="spellStart"/>
      <w:r w:rsidRPr="00D94273">
        <w:rPr>
          <w:iCs/>
          <w:sz w:val="24"/>
          <w:szCs w:val="24"/>
          <w:shd w:val="clear" w:color="auto" w:fill="FFFFFF"/>
        </w:rPr>
        <w:t>Baqi</w:t>
      </w:r>
      <w:proofErr w:type="spellEnd"/>
      <w:r w:rsidRPr="00D94273">
        <w:rPr>
          <w:iCs/>
          <w:sz w:val="24"/>
          <w:szCs w:val="24"/>
          <w:shd w:val="clear" w:color="auto" w:fill="FFFFFF"/>
        </w:rPr>
        <w:t xml:space="preserve">, qui serait mort en 2014 à la suite de graves tortures dans une prison </w:t>
      </w:r>
      <w:r>
        <w:rPr>
          <w:iCs/>
          <w:sz w:val="24"/>
          <w:szCs w:val="24"/>
          <w:shd w:val="clear" w:color="auto" w:fill="FFFFFF"/>
        </w:rPr>
        <w:t>d’</w:t>
      </w:r>
      <w:r w:rsidRPr="00D94273">
        <w:rPr>
          <w:rFonts w:eastAsia="Times New Roman"/>
          <w:sz w:val="24"/>
          <w:szCs w:val="24"/>
        </w:rPr>
        <w:t xml:space="preserve">El </w:t>
      </w:r>
      <w:proofErr w:type="spellStart"/>
      <w:r w:rsidRPr="00D94273">
        <w:rPr>
          <w:rFonts w:eastAsia="Times New Roman"/>
          <w:sz w:val="24"/>
          <w:szCs w:val="24"/>
        </w:rPr>
        <w:t>Aaiún</w:t>
      </w:r>
      <w:proofErr w:type="spellEnd"/>
      <w:r w:rsidRPr="00D94273">
        <w:rPr>
          <w:rStyle w:val="FootnoteReference"/>
          <w:sz w:val="24"/>
          <w:szCs w:val="24"/>
          <w:shd w:val="clear" w:color="auto" w:fill="FFFFFF"/>
        </w:rPr>
        <w:footnoteReference w:id="34"/>
      </w:r>
      <w:r w:rsidRPr="00D94273">
        <w:rPr>
          <w:sz w:val="24"/>
          <w:szCs w:val="24"/>
          <w:shd w:val="clear" w:color="auto" w:fill="FFFFFF"/>
        </w:rPr>
        <w:t xml:space="preserve">. </w:t>
      </w:r>
      <w:r w:rsidRPr="006F2935">
        <w:rPr>
          <w:sz w:val="24"/>
          <w:szCs w:val="24"/>
        </w:rPr>
        <w:t xml:space="preserve">Le Royaume du Maroc n’a conduit aucune </w:t>
      </w:r>
      <w:r w:rsidRPr="009662D6">
        <w:rPr>
          <w:sz w:val="24"/>
          <w:szCs w:val="24"/>
        </w:rPr>
        <w:t xml:space="preserve">enquête </w:t>
      </w:r>
      <w:r w:rsidRPr="006118EC">
        <w:rPr>
          <w:sz w:val="24"/>
          <w:szCs w:val="24"/>
        </w:rPr>
        <w:t>sur la cause de ces décès et n’a pas poursuivi les coupables.</w:t>
      </w:r>
    </w:p>
    <w:p w14:paraId="643B1AD6" w14:textId="7A8B0198" w:rsidR="003B1359" w:rsidRPr="00D94273" w:rsidRDefault="003B1359" w:rsidP="00367311">
      <w:pPr>
        <w:rPr>
          <w:sz w:val="24"/>
          <w:szCs w:val="24"/>
          <w:shd w:val="clear" w:color="auto" w:fill="FFFFFF"/>
        </w:rPr>
      </w:pPr>
    </w:p>
    <w:p w14:paraId="6FE187F6" w14:textId="13FF905F" w:rsidR="003B1359" w:rsidRPr="009662D6" w:rsidRDefault="003B1359" w:rsidP="00BA29AF">
      <w:pPr>
        <w:rPr>
          <w:noProof/>
          <w:sz w:val="24"/>
          <w:szCs w:val="24"/>
        </w:rPr>
      </w:pPr>
      <w:r w:rsidRPr="006F2935">
        <w:rPr>
          <w:sz w:val="24"/>
          <w:szCs w:val="24"/>
        </w:rPr>
        <w:t>Selon l’Article 293 du Code de Procédure Criminelle marocain, aucun aveu obtenu sous la torture n’est recevable</w:t>
      </w:r>
      <w:r w:rsidRPr="00D94273">
        <w:rPr>
          <w:rStyle w:val="FootnoteReference"/>
          <w:sz w:val="24"/>
          <w:szCs w:val="24"/>
          <w:shd w:val="clear" w:color="auto" w:fill="FFFFFF"/>
        </w:rPr>
        <w:footnoteReference w:id="35"/>
      </w:r>
      <w:r w:rsidRPr="006F2935">
        <w:rPr>
          <w:sz w:val="24"/>
          <w:szCs w:val="24"/>
        </w:rPr>
        <w:t>.</w:t>
      </w:r>
      <w:r w:rsidRPr="00D94273">
        <w:rPr>
          <w:sz w:val="24"/>
          <w:szCs w:val="24"/>
          <w:shd w:val="clear" w:color="auto" w:fill="FFFFFF"/>
        </w:rPr>
        <w:t xml:space="preserve"> L’existence de ces dispositions semble n’avoir qu’un effet très faible sur les juges et les procureurs. </w:t>
      </w:r>
      <w:r w:rsidRPr="006F2935">
        <w:rPr>
          <w:sz w:val="24"/>
          <w:szCs w:val="24"/>
        </w:rPr>
        <w:t xml:space="preserve">En août 2014 le groupe de travail onusien sur les détentions arbitraires a </w:t>
      </w:r>
      <w:r>
        <w:rPr>
          <w:sz w:val="24"/>
          <w:szCs w:val="24"/>
        </w:rPr>
        <w:t>indiqué</w:t>
      </w:r>
      <w:r w:rsidRPr="006F2935">
        <w:rPr>
          <w:sz w:val="24"/>
          <w:szCs w:val="24"/>
        </w:rPr>
        <w:t xml:space="preserve"> que la torture et les mauvais traitements destinés à obtenir des aveux de culpabilité dans </w:t>
      </w:r>
      <w:r w:rsidRPr="009662D6">
        <w:rPr>
          <w:sz w:val="24"/>
          <w:szCs w:val="24"/>
        </w:rPr>
        <w:t>des affaires criminelles impliquant des Sahraouis étaient courants</w:t>
      </w:r>
      <w:r w:rsidRPr="00D94273">
        <w:rPr>
          <w:rStyle w:val="FootnoteReference"/>
          <w:sz w:val="24"/>
          <w:szCs w:val="24"/>
          <w:shd w:val="clear" w:color="auto" w:fill="FFFFFF"/>
        </w:rPr>
        <w:footnoteReference w:id="36"/>
      </w:r>
      <w:r w:rsidRPr="00D94273">
        <w:rPr>
          <w:sz w:val="24"/>
          <w:szCs w:val="24"/>
          <w:shd w:val="clear" w:color="auto" w:fill="FFFFFF"/>
        </w:rPr>
        <w:t>.</w:t>
      </w:r>
      <w:r w:rsidRPr="006F2935">
        <w:rPr>
          <w:sz w:val="24"/>
          <w:szCs w:val="24"/>
        </w:rPr>
        <w:t xml:space="preserve"> Les forces de sécurité visent ceux qui particip</w:t>
      </w:r>
      <w:r w:rsidRPr="009662D6">
        <w:rPr>
          <w:sz w:val="24"/>
          <w:szCs w:val="24"/>
        </w:rPr>
        <w:t>ent à des manifestations ou sont associés à la promotion des droits des Sahraouis.</w:t>
      </w:r>
      <w:r w:rsidRPr="00D94273">
        <w:rPr>
          <w:sz w:val="24"/>
          <w:szCs w:val="24"/>
          <w:shd w:val="clear" w:color="auto" w:fill="FFFFFF"/>
        </w:rPr>
        <w:t xml:space="preserve"> </w:t>
      </w:r>
      <w:r w:rsidRPr="006F2935">
        <w:rPr>
          <w:noProof/>
          <w:sz w:val="24"/>
          <w:szCs w:val="24"/>
        </w:rPr>
        <w:t>En février 2013</w:t>
      </w:r>
      <w:r>
        <w:rPr>
          <w:noProof/>
          <w:sz w:val="24"/>
          <w:szCs w:val="24"/>
        </w:rPr>
        <w:t>,</w:t>
      </w:r>
      <w:r w:rsidRPr="006F2935">
        <w:rPr>
          <w:noProof/>
          <w:sz w:val="24"/>
          <w:szCs w:val="24"/>
        </w:rPr>
        <w:t xml:space="preserve"> le Rapporteur spécial sur la Torture a </w:t>
      </w:r>
      <w:r w:rsidRPr="009662D6">
        <w:rPr>
          <w:noProof/>
          <w:sz w:val="24"/>
          <w:szCs w:val="24"/>
        </w:rPr>
        <w:t>indiqué que « la torture et les mauvais traitements étaient pratiqués pour extorquer des aveux et que les agents de la force publique faisaient un usage excessif de la force à l’égard des manifestants. Les témoignages reçus indiquent que les membres de la po</w:t>
      </w:r>
      <w:r w:rsidRPr="006118EC">
        <w:rPr>
          <w:noProof/>
          <w:sz w:val="24"/>
          <w:szCs w:val="24"/>
        </w:rPr>
        <w:t>pulation sahraouie sont victimes de telles violations sans qu’ils soient les seuls à l’être »</w:t>
      </w:r>
      <w:r w:rsidRPr="006F2935">
        <w:rPr>
          <w:rStyle w:val="FootnoteReference"/>
          <w:noProof/>
          <w:sz w:val="24"/>
          <w:szCs w:val="24"/>
        </w:rPr>
        <w:footnoteReference w:id="37"/>
      </w:r>
      <w:r w:rsidRPr="006F2935">
        <w:rPr>
          <w:noProof/>
          <w:sz w:val="24"/>
          <w:szCs w:val="24"/>
        </w:rPr>
        <w:t>.</w:t>
      </w:r>
    </w:p>
    <w:p w14:paraId="4A8178EE" w14:textId="77777777" w:rsidR="003B1359" w:rsidRPr="00D94273" w:rsidRDefault="003B1359" w:rsidP="00B179C0">
      <w:pPr>
        <w:rPr>
          <w:sz w:val="24"/>
          <w:szCs w:val="24"/>
          <w:shd w:val="clear" w:color="auto" w:fill="FFFFFF"/>
        </w:rPr>
      </w:pPr>
    </w:p>
    <w:p w14:paraId="3A29CE0C" w14:textId="1200C03F" w:rsidR="003B1359" w:rsidRPr="009662D6" w:rsidRDefault="003B1359" w:rsidP="00B179C0">
      <w:pPr>
        <w:rPr>
          <w:b/>
          <w:sz w:val="24"/>
          <w:szCs w:val="24"/>
        </w:rPr>
      </w:pPr>
      <w:r w:rsidRPr="006F2935">
        <w:rPr>
          <w:sz w:val="24"/>
          <w:szCs w:val="24"/>
        </w:rPr>
        <w:t xml:space="preserve">Bien que les articles 74 et 135 du Code de Procédure Criminelle exigent que les tribunaux ordonnent des examens médicaux ou des enquêtes </w:t>
      </w:r>
      <w:r w:rsidRPr="009662D6">
        <w:rPr>
          <w:sz w:val="24"/>
          <w:szCs w:val="24"/>
        </w:rPr>
        <w:t>indépendantes immédiates en cas d’allégations de torture, la plupart des juges et pr</w:t>
      </w:r>
      <w:r w:rsidRPr="006118EC">
        <w:rPr>
          <w:sz w:val="24"/>
          <w:szCs w:val="24"/>
        </w:rPr>
        <w:t xml:space="preserve">ocureurs </w:t>
      </w:r>
      <w:r>
        <w:rPr>
          <w:sz w:val="24"/>
          <w:szCs w:val="24"/>
        </w:rPr>
        <w:t>ne respectent pas ces dispositions</w:t>
      </w:r>
      <w:r w:rsidRPr="00D94273">
        <w:rPr>
          <w:rStyle w:val="FootnoteReference"/>
          <w:sz w:val="24"/>
          <w:szCs w:val="24"/>
          <w:shd w:val="clear" w:color="auto" w:fill="FFFFFF"/>
        </w:rPr>
        <w:footnoteReference w:id="38"/>
      </w:r>
      <w:r>
        <w:rPr>
          <w:sz w:val="24"/>
          <w:szCs w:val="24"/>
          <w:shd w:val="clear" w:color="auto" w:fill="FFFFFF"/>
        </w:rPr>
        <w:t>.</w:t>
      </w:r>
      <w:r w:rsidRPr="00D94273">
        <w:rPr>
          <w:sz w:val="24"/>
          <w:szCs w:val="24"/>
          <w:shd w:val="clear" w:color="auto" w:fill="FFFFFF"/>
        </w:rPr>
        <w:t xml:space="preserve"> Les statistiques du Gouvernement indiquent que 33 examens médicaux seulement ont été ordonnés en 2011 et 21 en 2010</w:t>
      </w:r>
      <w:r w:rsidRPr="00D94273">
        <w:rPr>
          <w:rStyle w:val="FootnoteReference"/>
          <w:sz w:val="24"/>
          <w:szCs w:val="24"/>
          <w:shd w:val="clear" w:color="auto" w:fill="FFFFFF"/>
        </w:rPr>
        <w:footnoteReference w:id="39"/>
      </w:r>
      <w:r w:rsidRPr="00D94273">
        <w:rPr>
          <w:sz w:val="24"/>
          <w:szCs w:val="24"/>
          <w:shd w:val="clear" w:color="auto" w:fill="FFFFFF"/>
        </w:rPr>
        <w:t xml:space="preserve">.  </w:t>
      </w:r>
      <w:r>
        <w:rPr>
          <w:sz w:val="24"/>
          <w:szCs w:val="24"/>
          <w:shd w:val="clear" w:color="auto" w:fill="FFFFFF"/>
        </w:rPr>
        <w:t xml:space="preserve">Lorsqu’un </w:t>
      </w:r>
      <w:r>
        <w:rPr>
          <w:sz w:val="24"/>
          <w:szCs w:val="24"/>
        </w:rPr>
        <w:t>tribunal</w:t>
      </w:r>
      <w:r w:rsidRPr="006F2935">
        <w:rPr>
          <w:sz w:val="24"/>
          <w:szCs w:val="24"/>
        </w:rPr>
        <w:t xml:space="preserve"> ordonne u</w:t>
      </w:r>
      <w:r w:rsidRPr="009662D6">
        <w:rPr>
          <w:sz w:val="24"/>
          <w:szCs w:val="24"/>
        </w:rPr>
        <w:t>n examen médical à la suite d’une allégation de torture, la plainte est rarement acceptée. Les examens médicaux sont typiquement pratiqués en présence de la police ou de responsables officiels qui intimident l’expert médical et la victime</w:t>
      </w:r>
      <w:r w:rsidRPr="00D94273">
        <w:rPr>
          <w:rStyle w:val="FootnoteReference"/>
          <w:sz w:val="24"/>
          <w:szCs w:val="24"/>
          <w:shd w:val="clear" w:color="auto" w:fill="FFFFFF"/>
        </w:rPr>
        <w:footnoteReference w:id="40"/>
      </w:r>
      <w:r w:rsidRPr="006F2935">
        <w:rPr>
          <w:sz w:val="24"/>
          <w:szCs w:val="24"/>
        </w:rPr>
        <w:t>.</w:t>
      </w:r>
    </w:p>
    <w:p w14:paraId="1DC04504" w14:textId="77777777" w:rsidR="003B1359" w:rsidRPr="00D94273" w:rsidRDefault="003B1359" w:rsidP="00B179C0">
      <w:pPr>
        <w:rPr>
          <w:sz w:val="24"/>
          <w:szCs w:val="24"/>
          <w:shd w:val="clear" w:color="auto" w:fill="FFFFFF"/>
        </w:rPr>
      </w:pPr>
    </w:p>
    <w:p w14:paraId="152258D2" w14:textId="179BA12C" w:rsidR="003B1359" w:rsidRPr="009662D6" w:rsidRDefault="003B1359" w:rsidP="00EC19C7">
      <w:pPr>
        <w:rPr>
          <w:rFonts w:eastAsia="Calibri"/>
          <w:sz w:val="24"/>
          <w:szCs w:val="24"/>
        </w:rPr>
      </w:pPr>
      <w:r w:rsidRPr="006F2935">
        <w:rPr>
          <w:rFonts w:eastAsia="Calibri"/>
          <w:sz w:val="24"/>
          <w:szCs w:val="24"/>
        </w:rPr>
        <w:lastRenderedPageBreak/>
        <w:t>Les ca</w:t>
      </w:r>
      <w:r w:rsidRPr="009662D6">
        <w:rPr>
          <w:rFonts w:eastAsia="Calibri"/>
          <w:sz w:val="24"/>
          <w:szCs w:val="24"/>
        </w:rPr>
        <w:t xml:space="preserve">s de détenus sahraouis poursuivis en lien avec les manifestations de </w:t>
      </w:r>
      <w:proofErr w:type="spellStart"/>
      <w:r w:rsidRPr="009662D6">
        <w:rPr>
          <w:rFonts w:eastAsia="Calibri"/>
          <w:sz w:val="24"/>
          <w:szCs w:val="24"/>
        </w:rPr>
        <w:t>Gdeim</w:t>
      </w:r>
      <w:proofErr w:type="spellEnd"/>
      <w:r w:rsidRPr="009662D6">
        <w:rPr>
          <w:rFonts w:eastAsia="Calibri"/>
          <w:sz w:val="24"/>
          <w:szCs w:val="24"/>
        </w:rPr>
        <w:t xml:space="preserve"> </w:t>
      </w:r>
      <w:proofErr w:type="spellStart"/>
      <w:r w:rsidRPr="009662D6">
        <w:rPr>
          <w:rFonts w:eastAsia="Calibri"/>
          <w:sz w:val="24"/>
          <w:szCs w:val="24"/>
        </w:rPr>
        <w:t>Izik</w:t>
      </w:r>
      <w:proofErr w:type="spellEnd"/>
      <w:r w:rsidRPr="009662D6">
        <w:rPr>
          <w:rFonts w:eastAsia="Calibri"/>
          <w:sz w:val="24"/>
          <w:szCs w:val="24"/>
        </w:rPr>
        <w:t xml:space="preserve"> illustrent</w:t>
      </w:r>
      <w:r w:rsidRPr="006118EC">
        <w:rPr>
          <w:rFonts w:eastAsia="Calibri"/>
          <w:sz w:val="24"/>
          <w:szCs w:val="24"/>
        </w:rPr>
        <w:t xml:space="preserve"> l’inadéquation de la réponse marocaine aux tortures policières. Devant le tribunal, plusieurs détenus ont expliqué qu’ils avaient été forcés à signer des déclarations qu’ils</w:t>
      </w:r>
      <w:r w:rsidRPr="004C186E">
        <w:rPr>
          <w:rFonts w:eastAsia="Calibri"/>
          <w:sz w:val="24"/>
          <w:szCs w:val="24"/>
        </w:rPr>
        <w:t xml:space="preserve"> n’avaient pas lues (ou à y apposer leurs empreintes). Plusieurs d’entre eux ont décrit des traitements équivalents à des actes de torture. </w:t>
      </w:r>
      <w:r>
        <w:rPr>
          <w:rFonts w:eastAsia="Calibri"/>
          <w:sz w:val="24"/>
          <w:szCs w:val="24"/>
        </w:rPr>
        <w:t>A titre d’</w:t>
      </w:r>
      <w:r w:rsidRPr="004C186E">
        <w:rPr>
          <w:rFonts w:eastAsia="Calibri"/>
          <w:sz w:val="24"/>
          <w:szCs w:val="24"/>
        </w:rPr>
        <w:t>exemple</w:t>
      </w:r>
      <w:r>
        <w:rPr>
          <w:rFonts w:eastAsia="Calibri"/>
          <w:sz w:val="24"/>
          <w:szCs w:val="24"/>
        </w:rPr>
        <w:t>,</w:t>
      </w:r>
      <w:r w:rsidRPr="004C186E">
        <w:rPr>
          <w:rFonts w:eastAsia="Calibri"/>
          <w:sz w:val="24"/>
          <w:szCs w:val="24"/>
        </w:rPr>
        <w:t xml:space="preserve"> </w:t>
      </w:r>
      <w:proofErr w:type="spellStart"/>
      <w:r w:rsidRPr="004C186E">
        <w:rPr>
          <w:rFonts w:eastAsia="Calibri"/>
          <w:sz w:val="24"/>
          <w:szCs w:val="24"/>
        </w:rPr>
        <w:t>Na</w:t>
      </w:r>
      <w:r w:rsidRPr="006118EC">
        <w:rPr>
          <w:noProof/>
          <w:sz w:val="24"/>
          <w:szCs w:val="24"/>
        </w:rPr>
        <w:t>â</w:t>
      </w:r>
      <w:r w:rsidRPr="004C186E">
        <w:rPr>
          <w:rFonts w:eastAsia="Calibri"/>
          <w:sz w:val="24"/>
          <w:szCs w:val="24"/>
        </w:rPr>
        <w:t>ma</w:t>
      </w:r>
      <w:proofErr w:type="spellEnd"/>
      <w:r w:rsidRPr="004C186E">
        <w:rPr>
          <w:rFonts w:eastAsia="Calibri"/>
          <w:sz w:val="24"/>
          <w:szCs w:val="24"/>
        </w:rPr>
        <w:t xml:space="preserve"> </w:t>
      </w:r>
      <w:proofErr w:type="spellStart"/>
      <w:r w:rsidRPr="004C186E">
        <w:rPr>
          <w:rFonts w:eastAsia="Calibri"/>
          <w:sz w:val="24"/>
          <w:szCs w:val="24"/>
        </w:rPr>
        <w:t>Asfari</w:t>
      </w:r>
      <w:proofErr w:type="spellEnd"/>
      <w:r w:rsidRPr="004C186E">
        <w:rPr>
          <w:rFonts w:eastAsia="Calibri"/>
          <w:sz w:val="24"/>
          <w:szCs w:val="24"/>
        </w:rPr>
        <w:t xml:space="preserve"> a déclaré qu’il avait été privé de sommeil pendant plusieurs nuits, contraint</w:t>
      </w:r>
      <w:r w:rsidRPr="006C6220">
        <w:rPr>
          <w:rFonts w:eastAsia="Calibri"/>
          <w:sz w:val="24"/>
          <w:szCs w:val="24"/>
        </w:rPr>
        <w:t xml:space="preserve"> de rester </w:t>
      </w:r>
      <w:r w:rsidRPr="003D2F2B">
        <w:rPr>
          <w:rFonts w:eastAsia="Calibri"/>
          <w:sz w:val="24"/>
          <w:szCs w:val="24"/>
        </w:rPr>
        <w:t>acc</w:t>
      </w:r>
      <w:r w:rsidRPr="008D19B4">
        <w:rPr>
          <w:rFonts w:eastAsia="Calibri"/>
          <w:sz w:val="24"/>
          <w:szCs w:val="24"/>
        </w:rPr>
        <w:t>roupi</w:t>
      </w:r>
      <w:r w:rsidRPr="0079764D">
        <w:rPr>
          <w:rFonts w:eastAsia="Calibri"/>
          <w:sz w:val="24"/>
          <w:szCs w:val="24"/>
        </w:rPr>
        <w:t xml:space="preserve"> pendant de longues périodes, qu’on lui avait mis</w:t>
      </w:r>
      <w:r w:rsidRPr="006F2935">
        <w:rPr>
          <w:rFonts w:eastAsia="Calibri"/>
          <w:sz w:val="24"/>
          <w:szCs w:val="24"/>
        </w:rPr>
        <w:t xml:space="preserve"> un bandeau sur les yeux, qu’on l’avait dévêtu, battu et privé de nourriture et d’eau durant sa détention</w:t>
      </w:r>
      <w:r w:rsidRPr="006F2935">
        <w:rPr>
          <w:rFonts w:eastAsia="Calibri"/>
          <w:sz w:val="24"/>
          <w:szCs w:val="24"/>
          <w:vertAlign w:val="superscript"/>
          <w:lang w:val="en-GB"/>
        </w:rPr>
        <w:footnoteReference w:id="41"/>
      </w:r>
      <w:r w:rsidRPr="006F2935">
        <w:rPr>
          <w:rFonts w:eastAsia="Calibri"/>
          <w:sz w:val="24"/>
          <w:szCs w:val="24"/>
        </w:rPr>
        <w:t>.</w:t>
      </w:r>
      <w:r w:rsidRPr="009662D6">
        <w:rPr>
          <w:rFonts w:eastAsia="Calibri"/>
          <w:sz w:val="24"/>
          <w:szCs w:val="24"/>
        </w:rPr>
        <w:t xml:space="preserve"> Mohammed Bachir </w:t>
      </w:r>
      <w:proofErr w:type="spellStart"/>
      <w:r w:rsidRPr="009662D6">
        <w:rPr>
          <w:rFonts w:eastAsia="Calibri"/>
          <w:sz w:val="24"/>
          <w:szCs w:val="24"/>
        </w:rPr>
        <w:t>Bouteguinza</w:t>
      </w:r>
      <w:proofErr w:type="spellEnd"/>
      <w:r w:rsidRPr="009662D6">
        <w:rPr>
          <w:rFonts w:eastAsia="Calibri"/>
          <w:sz w:val="24"/>
          <w:szCs w:val="24"/>
        </w:rPr>
        <w:t xml:space="preserve"> a déclaré qu’il avait été battu, suspendu par les mains, dénudé, que des fonctionnaires lui avaient uriné dessus et qu’on lui avait introduit un gourdin dans l’anus. </w:t>
      </w:r>
      <w:proofErr w:type="spellStart"/>
      <w:r w:rsidRPr="006118EC">
        <w:rPr>
          <w:rFonts w:eastAsia="Calibri"/>
          <w:sz w:val="24"/>
          <w:szCs w:val="24"/>
        </w:rPr>
        <w:t>Taki</w:t>
      </w:r>
      <w:proofErr w:type="spellEnd"/>
      <w:r w:rsidRPr="006118EC">
        <w:rPr>
          <w:rFonts w:eastAsia="Calibri"/>
          <w:sz w:val="24"/>
          <w:szCs w:val="24"/>
        </w:rPr>
        <w:t xml:space="preserve"> </w:t>
      </w:r>
      <w:proofErr w:type="spellStart"/>
      <w:r w:rsidRPr="006118EC">
        <w:rPr>
          <w:rFonts w:eastAsia="Calibri"/>
          <w:sz w:val="24"/>
          <w:szCs w:val="24"/>
        </w:rPr>
        <w:t>Elmachdoufi</w:t>
      </w:r>
      <w:proofErr w:type="spellEnd"/>
      <w:r w:rsidRPr="006118EC">
        <w:rPr>
          <w:rFonts w:eastAsia="Calibri"/>
          <w:sz w:val="24"/>
          <w:szCs w:val="24"/>
        </w:rPr>
        <w:t xml:space="preserve"> a témoigné qu’</w:t>
      </w:r>
      <w:r w:rsidRPr="004C186E">
        <w:rPr>
          <w:rFonts w:eastAsia="Calibri"/>
          <w:sz w:val="24"/>
          <w:szCs w:val="24"/>
        </w:rPr>
        <w:t xml:space="preserve">il avait été torturé pendant 5 jours avant d’être déféré à un magistrat. Il a été privé de nourriture et d’eau et arrosé d’urine. Un autre détenu, Brahim Ismail, a également rapporté qu’il avait été dénudé, menacé de viol et battu sans cesse jusqu’à ce qu’il perde conscience. Mohamed El </w:t>
      </w:r>
      <w:proofErr w:type="spellStart"/>
      <w:r w:rsidRPr="004C186E">
        <w:rPr>
          <w:rFonts w:eastAsia="Calibri"/>
          <w:sz w:val="24"/>
          <w:szCs w:val="24"/>
        </w:rPr>
        <w:t>Ayoubi</w:t>
      </w:r>
      <w:proofErr w:type="spellEnd"/>
      <w:r w:rsidRPr="004C186E">
        <w:rPr>
          <w:rFonts w:eastAsia="Calibri"/>
          <w:sz w:val="24"/>
          <w:szCs w:val="24"/>
        </w:rPr>
        <w:t xml:space="preserve"> </w:t>
      </w:r>
      <w:r w:rsidRPr="006C6220">
        <w:rPr>
          <w:rFonts w:eastAsia="Calibri"/>
          <w:sz w:val="24"/>
          <w:szCs w:val="24"/>
        </w:rPr>
        <w:t xml:space="preserve">et Abdallah </w:t>
      </w:r>
      <w:proofErr w:type="spellStart"/>
      <w:r w:rsidRPr="006C6220">
        <w:rPr>
          <w:rFonts w:eastAsia="Calibri"/>
          <w:sz w:val="24"/>
          <w:szCs w:val="24"/>
        </w:rPr>
        <w:t>Lekhafouni</w:t>
      </w:r>
      <w:proofErr w:type="spellEnd"/>
      <w:r w:rsidRPr="006C6220">
        <w:rPr>
          <w:rFonts w:eastAsia="Calibri"/>
          <w:sz w:val="24"/>
          <w:szCs w:val="24"/>
        </w:rPr>
        <w:t xml:space="preserve"> </w:t>
      </w:r>
      <w:r w:rsidRPr="003D2F2B">
        <w:rPr>
          <w:rFonts w:eastAsia="Calibri"/>
          <w:sz w:val="24"/>
          <w:szCs w:val="24"/>
        </w:rPr>
        <w:t>ont témoigné qu’ils avaient été violés par des fonctionna</w:t>
      </w:r>
      <w:r w:rsidRPr="008D19B4">
        <w:rPr>
          <w:rFonts w:eastAsia="Calibri"/>
          <w:sz w:val="24"/>
          <w:szCs w:val="24"/>
        </w:rPr>
        <w:t>ires après leur arrestation</w:t>
      </w:r>
      <w:r w:rsidRPr="006F2935">
        <w:rPr>
          <w:rStyle w:val="FootnoteReference"/>
          <w:rFonts w:eastAsia="Calibri"/>
          <w:sz w:val="24"/>
          <w:szCs w:val="24"/>
          <w:lang w:val="en-GB"/>
        </w:rPr>
        <w:footnoteReference w:id="42"/>
      </w:r>
      <w:r w:rsidRPr="006F2935">
        <w:rPr>
          <w:rFonts w:eastAsia="Calibri"/>
          <w:sz w:val="24"/>
          <w:szCs w:val="24"/>
        </w:rPr>
        <w:t>. Le tribuna</w:t>
      </w:r>
      <w:r w:rsidRPr="009662D6">
        <w:rPr>
          <w:rFonts w:eastAsia="Calibri"/>
          <w:sz w:val="24"/>
          <w:szCs w:val="24"/>
        </w:rPr>
        <w:t>l militaire n’a pas enquêté sur les allégations des détenus et a refusé “d’ordonner des examens médicaux sur les allégations de viol formulées par plusieurs accusés”</w:t>
      </w:r>
      <w:r w:rsidRPr="006F2935">
        <w:rPr>
          <w:rFonts w:eastAsia="Calibri"/>
          <w:sz w:val="24"/>
          <w:szCs w:val="24"/>
          <w:vertAlign w:val="superscript"/>
          <w:lang w:val="en-GB"/>
        </w:rPr>
        <w:footnoteReference w:id="43"/>
      </w:r>
      <w:r w:rsidRPr="006F2935">
        <w:rPr>
          <w:rFonts w:eastAsia="Calibri"/>
          <w:sz w:val="24"/>
          <w:szCs w:val="24"/>
        </w:rPr>
        <w:t>. Le tribunal s’est ensuite fondé sur leurs “aveux</w:t>
      </w:r>
      <w:r w:rsidRPr="009662D6">
        <w:rPr>
          <w:rFonts w:eastAsia="Calibri"/>
          <w:sz w:val="24"/>
          <w:szCs w:val="24"/>
        </w:rPr>
        <w:t>” pour les condamner.</w:t>
      </w:r>
    </w:p>
    <w:p w14:paraId="74245B61" w14:textId="77777777" w:rsidR="003B1359" w:rsidRPr="00D94273" w:rsidRDefault="003B1359" w:rsidP="00B179C0">
      <w:pPr>
        <w:rPr>
          <w:sz w:val="24"/>
          <w:szCs w:val="24"/>
          <w:shd w:val="clear" w:color="auto" w:fill="FFFFFF"/>
        </w:rPr>
      </w:pPr>
    </w:p>
    <w:p w14:paraId="4D0E01F4" w14:textId="72501BB0" w:rsidR="003B1359" w:rsidRPr="00D94273" w:rsidRDefault="003B1359" w:rsidP="00B179C0">
      <w:pPr>
        <w:rPr>
          <w:sz w:val="24"/>
          <w:szCs w:val="24"/>
          <w:shd w:val="clear" w:color="auto" w:fill="FFFFFF"/>
        </w:rPr>
      </w:pPr>
      <w:r w:rsidRPr="00D94273">
        <w:rPr>
          <w:iCs/>
          <w:sz w:val="24"/>
          <w:szCs w:val="24"/>
          <w:shd w:val="clear" w:color="auto" w:fill="FFFFFF"/>
        </w:rPr>
        <w:t xml:space="preserve">En plus de prohiber la torture, le Royaume du Maroc doit également rendre responsable de leurs actes ceux qui commettent des tortures. </w:t>
      </w:r>
      <w:r w:rsidRPr="00D94273">
        <w:rPr>
          <w:sz w:val="24"/>
          <w:szCs w:val="24"/>
          <w:shd w:val="clear" w:color="auto" w:fill="FFFFFF"/>
        </w:rPr>
        <w:t>Les rapports gouvernementaux obtenus par le Rapporteur spécial sur la torture montrent que des enquêtes ont été ouvertes sur quelques 220 fonctionnaires dans la période 2009-2012</w:t>
      </w:r>
      <w:r w:rsidRPr="00D94273">
        <w:rPr>
          <w:rStyle w:val="FootnoteReference"/>
          <w:sz w:val="24"/>
          <w:szCs w:val="24"/>
          <w:shd w:val="clear" w:color="auto" w:fill="FFFFFF"/>
        </w:rPr>
        <w:footnoteReference w:id="44"/>
      </w:r>
      <w:r w:rsidRPr="00D94273">
        <w:rPr>
          <w:sz w:val="24"/>
          <w:szCs w:val="24"/>
          <w:shd w:val="clear" w:color="auto" w:fill="FFFFFF"/>
        </w:rPr>
        <w:t>. Le Rapporteur spécial a noté que de nombreux fonctionnaires n’avaient pas été poursuivis et que ceux qui avaient été poursuivis avaient été soit acquittés soit condamnés à des peines minimales pour violences plutôt que pour torture</w:t>
      </w:r>
      <w:r w:rsidRPr="00D94273">
        <w:rPr>
          <w:rStyle w:val="FootnoteReference"/>
          <w:sz w:val="24"/>
          <w:szCs w:val="24"/>
          <w:shd w:val="clear" w:color="auto" w:fill="FFFFFF"/>
        </w:rPr>
        <w:footnoteReference w:id="45"/>
      </w:r>
      <w:r w:rsidRPr="00D94273">
        <w:rPr>
          <w:sz w:val="24"/>
          <w:szCs w:val="24"/>
          <w:shd w:val="clear" w:color="auto" w:fill="FFFFFF"/>
        </w:rPr>
        <w:t>.</w:t>
      </w:r>
    </w:p>
    <w:p w14:paraId="7B541B5A" w14:textId="77777777" w:rsidR="003B1359" w:rsidRPr="006F2935" w:rsidRDefault="003B1359" w:rsidP="0068479E">
      <w:pPr>
        <w:rPr>
          <w:noProof/>
          <w:sz w:val="24"/>
          <w:szCs w:val="24"/>
        </w:rPr>
      </w:pPr>
    </w:p>
    <w:p w14:paraId="3358920F" w14:textId="7C8A82BC" w:rsidR="003B1359" w:rsidRPr="004C186E" w:rsidRDefault="003B1359" w:rsidP="00D7492F">
      <w:pPr>
        <w:rPr>
          <w:noProof/>
          <w:sz w:val="24"/>
          <w:szCs w:val="24"/>
        </w:rPr>
      </w:pPr>
      <w:r w:rsidRPr="009662D6">
        <w:rPr>
          <w:noProof/>
          <w:sz w:val="24"/>
          <w:szCs w:val="24"/>
        </w:rPr>
        <w:t>Loin d’enquêter sur les allégations de torture et de sanctionner les auteurs, le Royaume du Maroc intimide les victim</w:t>
      </w:r>
      <w:r w:rsidRPr="006118EC">
        <w:rPr>
          <w:noProof/>
          <w:sz w:val="24"/>
          <w:szCs w:val="24"/>
        </w:rPr>
        <w:t xml:space="preserve">es qui portent plainte en les poursuivant en justice. Ainsi, Naâma Asfari, défenseur des droits de l’homme sahraoui, est visé par une plainte pour « diffamation, outrage envers les corps constitués, utilisation de manœuvre et de fraude pour inciter à faire de faux témoignages, complicité et injure publique ». Ces poursuites visent </w:t>
      </w:r>
      <w:r w:rsidRPr="004C186E">
        <w:rPr>
          <w:noProof/>
          <w:sz w:val="24"/>
          <w:szCs w:val="24"/>
        </w:rPr>
        <w:t>à le punir d’avoir porté plainte pour torture en France et devant le Comité cont</w:t>
      </w:r>
      <w:r>
        <w:rPr>
          <w:noProof/>
          <w:sz w:val="24"/>
          <w:szCs w:val="24"/>
        </w:rPr>
        <w:t>re la torture des Nations U</w:t>
      </w:r>
      <w:r w:rsidRPr="004C186E">
        <w:rPr>
          <w:noProof/>
          <w:sz w:val="24"/>
          <w:szCs w:val="24"/>
        </w:rPr>
        <w:t xml:space="preserve">nies en février 2014, pour les sévices qu’il a subis après son arrestation la veille du démantèlement du camp de Gdeim Izik, en novembre 2010. </w:t>
      </w:r>
    </w:p>
    <w:p w14:paraId="67E82921" w14:textId="77777777" w:rsidR="003B1359" w:rsidRPr="004C186E" w:rsidRDefault="003B1359" w:rsidP="0068479E">
      <w:pPr>
        <w:rPr>
          <w:noProof/>
          <w:sz w:val="24"/>
          <w:szCs w:val="24"/>
        </w:rPr>
      </w:pPr>
    </w:p>
    <w:p w14:paraId="46DF06EB" w14:textId="4882E65B" w:rsidR="003B1359" w:rsidRPr="006F2935" w:rsidRDefault="003B1359" w:rsidP="0068479E">
      <w:pPr>
        <w:rPr>
          <w:noProof/>
          <w:sz w:val="24"/>
          <w:szCs w:val="24"/>
        </w:rPr>
      </w:pPr>
      <w:r w:rsidRPr="006C6220">
        <w:rPr>
          <w:noProof/>
          <w:sz w:val="24"/>
          <w:szCs w:val="24"/>
        </w:rPr>
        <w:t>Enfi</w:t>
      </w:r>
      <w:r w:rsidRPr="003D2F2B">
        <w:rPr>
          <w:noProof/>
          <w:sz w:val="24"/>
          <w:szCs w:val="24"/>
        </w:rPr>
        <w:t>n, les conditions d’emprisonnement des détenus sahraouis violent les articles 7 et 10 du Pacte.</w:t>
      </w:r>
      <w:r w:rsidRPr="00D94273">
        <w:rPr>
          <w:noProof/>
          <w:sz w:val="24"/>
          <w:szCs w:val="24"/>
          <w:shd w:val="clear" w:color="auto" w:fill="FFFFFF"/>
        </w:rPr>
        <w:t xml:space="preserve"> </w:t>
      </w:r>
      <w:r w:rsidRPr="006F2935">
        <w:rPr>
          <w:noProof/>
          <w:sz w:val="24"/>
          <w:szCs w:val="24"/>
        </w:rPr>
        <w:t>En février 2013</w:t>
      </w:r>
      <w:r>
        <w:rPr>
          <w:noProof/>
          <w:sz w:val="24"/>
          <w:szCs w:val="24"/>
        </w:rPr>
        <w:t>,</w:t>
      </w:r>
      <w:r w:rsidRPr="006F2935">
        <w:rPr>
          <w:noProof/>
          <w:sz w:val="24"/>
          <w:szCs w:val="24"/>
        </w:rPr>
        <w:t xml:space="preserve"> le Rapporteur spécial sur la Torture a indiqué qu’il avait reçu</w:t>
      </w:r>
      <w:r w:rsidRPr="009662D6">
        <w:rPr>
          <w:noProof/>
          <w:sz w:val="24"/>
          <w:szCs w:val="24"/>
        </w:rPr>
        <w:t xml:space="preserve"> « des témoignages </w:t>
      </w:r>
      <w:r w:rsidRPr="006118EC">
        <w:rPr>
          <w:noProof/>
          <w:sz w:val="24"/>
          <w:szCs w:val="24"/>
        </w:rPr>
        <w:t xml:space="preserve">crédibles sur la pratique de la torture et des mauvais traitements dans la prison de Laâyoune, notamment les viols, les passages à tabac et la mise à l’isolement pendant plusieurs semaines, en particulier de détenus accusés de participation aux activités en faveur de </w:t>
      </w:r>
      <w:r w:rsidRPr="006118EC">
        <w:rPr>
          <w:noProof/>
          <w:sz w:val="24"/>
          <w:szCs w:val="24"/>
        </w:rPr>
        <w:lastRenderedPageBreak/>
        <w:t>l’indépendance »</w:t>
      </w:r>
      <w:r w:rsidRPr="006F2935">
        <w:rPr>
          <w:rStyle w:val="FootnoteReference"/>
          <w:noProof/>
          <w:sz w:val="24"/>
          <w:szCs w:val="24"/>
        </w:rPr>
        <w:footnoteReference w:id="46"/>
      </w:r>
      <w:r w:rsidRPr="006F2935">
        <w:rPr>
          <w:noProof/>
          <w:sz w:val="24"/>
          <w:szCs w:val="24"/>
        </w:rPr>
        <w:t>. Le Rapporteur a également constaté « un surpeuplement extrême des locaux avec des conséquences néfastes pour l’hygiène, la qualité de l’alimentation, l’accès aux soins et l’état de santé général des détenu</w:t>
      </w:r>
      <w:r w:rsidRPr="009662D6">
        <w:rPr>
          <w:noProof/>
          <w:sz w:val="24"/>
          <w:szCs w:val="24"/>
        </w:rPr>
        <w:t>s »</w:t>
      </w:r>
      <w:r w:rsidRPr="009662D6">
        <w:rPr>
          <w:rStyle w:val="FootnoteReference"/>
          <w:noProof/>
          <w:sz w:val="24"/>
          <w:szCs w:val="24"/>
        </w:rPr>
        <w:t xml:space="preserve"> </w:t>
      </w:r>
      <w:r w:rsidRPr="006F2935">
        <w:rPr>
          <w:rStyle w:val="FootnoteReference"/>
          <w:noProof/>
          <w:sz w:val="24"/>
          <w:szCs w:val="24"/>
        </w:rPr>
        <w:footnoteReference w:id="47"/>
      </w:r>
      <w:r w:rsidRPr="006F2935">
        <w:rPr>
          <w:noProof/>
          <w:sz w:val="24"/>
          <w:szCs w:val="24"/>
        </w:rPr>
        <w:t xml:space="preserve">. </w:t>
      </w:r>
    </w:p>
    <w:p w14:paraId="1DC65891" w14:textId="77777777" w:rsidR="003B1359" w:rsidRPr="009662D6" w:rsidRDefault="003B1359" w:rsidP="00B179C0">
      <w:pPr>
        <w:rPr>
          <w:sz w:val="24"/>
          <w:szCs w:val="24"/>
        </w:rPr>
      </w:pPr>
    </w:p>
    <w:p w14:paraId="340AB120" w14:textId="13A8B789" w:rsidR="003B1359" w:rsidRPr="006118EC" w:rsidRDefault="003B1359" w:rsidP="00E2479E">
      <w:pPr>
        <w:contextualSpacing/>
        <w:rPr>
          <w:b/>
          <w:sz w:val="24"/>
          <w:szCs w:val="24"/>
        </w:rPr>
      </w:pPr>
      <w:r w:rsidRPr="009662D6">
        <w:rPr>
          <w:b/>
          <w:sz w:val="24"/>
          <w:szCs w:val="24"/>
        </w:rPr>
        <w:t>Étant donné</w:t>
      </w:r>
      <w:r w:rsidRPr="006118EC">
        <w:rPr>
          <w:b/>
          <w:sz w:val="24"/>
          <w:szCs w:val="24"/>
        </w:rPr>
        <w:t xml:space="preserve">s les faits constatés ci-dessus, nous recommandons que le Comité demande au Royaume du Maroc de traiter les points suivants : </w:t>
      </w:r>
    </w:p>
    <w:p w14:paraId="67C6C501" w14:textId="77777777" w:rsidR="003B1359" w:rsidRPr="006118EC" w:rsidRDefault="003B1359" w:rsidP="005E7CA8">
      <w:pPr>
        <w:pStyle w:val="ListParagraph"/>
        <w:autoSpaceDE/>
        <w:autoSpaceDN/>
        <w:adjustRightInd/>
        <w:spacing w:after="160"/>
        <w:rPr>
          <w:sz w:val="24"/>
          <w:szCs w:val="24"/>
          <w:u w:val="single"/>
        </w:rPr>
      </w:pPr>
    </w:p>
    <w:p w14:paraId="7A583016" w14:textId="60CC14F0" w:rsidR="003B1359" w:rsidRPr="006F2935" w:rsidRDefault="003B1359" w:rsidP="008C2C12">
      <w:pPr>
        <w:pStyle w:val="ListParagraph"/>
        <w:numPr>
          <w:ilvl w:val="0"/>
          <w:numId w:val="15"/>
        </w:numPr>
        <w:rPr>
          <w:sz w:val="24"/>
          <w:szCs w:val="24"/>
          <w:shd w:val="clear" w:color="auto" w:fill="FFFFFF"/>
        </w:rPr>
      </w:pPr>
      <w:r w:rsidRPr="004C186E">
        <w:rPr>
          <w:sz w:val="24"/>
          <w:szCs w:val="24"/>
          <w:shd w:val="clear" w:color="auto" w:fill="FFFFFF"/>
        </w:rPr>
        <w:t>Fournir les chiffres concernant le nombre de plaintes pour torture déposées par des détenu</w:t>
      </w:r>
      <w:r w:rsidRPr="006C6220">
        <w:rPr>
          <w:sz w:val="24"/>
          <w:szCs w:val="24"/>
          <w:shd w:val="clear" w:color="auto" w:fill="FFFFFF"/>
        </w:rPr>
        <w:t>s sahraouis depuis 2004, ventilées par année. Combien de plaintes de torture ont été enregistrées par les autorités</w:t>
      </w:r>
      <w:r>
        <w:rPr>
          <w:sz w:val="24"/>
          <w:szCs w:val="24"/>
          <w:shd w:val="clear" w:color="auto" w:fill="FFFFFF"/>
        </w:rPr>
        <w:t xml:space="preserve"> </w:t>
      </w:r>
      <w:r w:rsidRPr="006C6220">
        <w:rPr>
          <w:sz w:val="24"/>
          <w:szCs w:val="24"/>
          <w:shd w:val="clear" w:color="auto" w:fill="FFFFFF"/>
        </w:rPr>
        <w:t>? Combien de cas ont été pris en compte</w:t>
      </w:r>
      <w:r w:rsidRPr="003D2F2B">
        <w:rPr>
          <w:sz w:val="24"/>
          <w:szCs w:val="24"/>
          <w:shd w:val="clear" w:color="auto" w:fill="FFFFFF"/>
        </w:rPr>
        <w:t xml:space="preserve"> </w:t>
      </w:r>
      <w:r w:rsidRPr="008D19B4">
        <w:rPr>
          <w:sz w:val="24"/>
          <w:szCs w:val="24"/>
          <w:shd w:val="clear" w:color="auto" w:fill="FFFFFF"/>
        </w:rPr>
        <w:t xml:space="preserve">? Dans combien de cas le Maroc a-t-il considéré que les autorités avaient commis des </w:t>
      </w:r>
      <w:r w:rsidRPr="006F2935">
        <w:rPr>
          <w:sz w:val="24"/>
          <w:szCs w:val="24"/>
          <w:shd w:val="clear" w:color="auto" w:fill="FFFFFF"/>
        </w:rPr>
        <w:t xml:space="preserve">actes de torture ? Dans combien de cas les responsables ont-ils été poursuivis ? </w:t>
      </w:r>
      <w:r>
        <w:rPr>
          <w:sz w:val="24"/>
          <w:szCs w:val="24"/>
          <w:shd w:val="clear" w:color="auto" w:fill="FFFFFF"/>
        </w:rPr>
        <w:t xml:space="preserve">Quelles ont été les sanctions imposées ? </w:t>
      </w:r>
      <w:r w:rsidRPr="006F2935">
        <w:rPr>
          <w:sz w:val="24"/>
          <w:szCs w:val="24"/>
          <w:shd w:val="clear" w:color="auto" w:fill="FFFFFF"/>
        </w:rPr>
        <w:t>Dans combien de cas les victimes ou leurs familles ont-elles été indemnisées ? Quel est le montant moyen de l’indemnisation ?</w:t>
      </w:r>
    </w:p>
    <w:p w14:paraId="60A5987A" w14:textId="104C19E6" w:rsidR="003B1359" w:rsidRPr="006F2935" w:rsidRDefault="003B1359" w:rsidP="008C2C12">
      <w:pPr>
        <w:pStyle w:val="ListParagraph"/>
        <w:numPr>
          <w:ilvl w:val="0"/>
          <w:numId w:val="15"/>
        </w:numPr>
        <w:rPr>
          <w:sz w:val="24"/>
          <w:szCs w:val="24"/>
          <w:shd w:val="clear" w:color="auto" w:fill="FFFFFF"/>
        </w:rPr>
      </w:pPr>
      <w:r w:rsidRPr="006F2935">
        <w:rPr>
          <w:sz w:val="24"/>
          <w:szCs w:val="24"/>
          <w:shd w:val="clear" w:color="auto" w:fill="FFFFFF"/>
        </w:rPr>
        <w:t xml:space="preserve">Expliquer le fondement des accusations visant </w:t>
      </w:r>
      <w:proofErr w:type="spellStart"/>
      <w:r w:rsidRPr="006F2935">
        <w:rPr>
          <w:sz w:val="24"/>
          <w:szCs w:val="24"/>
          <w:shd w:val="clear" w:color="auto" w:fill="FFFFFF"/>
        </w:rPr>
        <w:t>Na</w:t>
      </w:r>
      <w:r w:rsidRPr="006118EC">
        <w:rPr>
          <w:noProof/>
          <w:sz w:val="24"/>
          <w:szCs w:val="24"/>
        </w:rPr>
        <w:t>â</w:t>
      </w:r>
      <w:r w:rsidRPr="006F2935">
        <w:rPr>
          <w:sz w:val="24"/>
          <w:szCs w:val="24"/>
          <w:shd w:val="clear" w:color="auto" w:fill="FFFFFF"/>
        </w:rPr>
        <w:t>ma</w:t>
      </w:r>
      <w:proofErr w:type="spellEnd"/>
      <w:r w:rsidRPr="006F2935">
        <w:rPr>
          <w:sz w:val="24"/>
          <w:szCs w:val="24"/>
          <w:shd w:val="clear" w:color="auto" w:fill="FFFFFF"/>
        </w:rPr>
        <w:t xml:space="preserve"> </w:t>
      </w:r>
      <w:proofErr w:type="spellStart"/>
      <w:r w:rsidRPr="006F2935">
        <w:rPr>
          <w:sz w:val="24"/>
          <w:szCs w:val="24"/>
          <w:shd w:val="clear" w:color="auto" w:fill="FFFFFF"/>
        </w:rPr>
        <w:t>Asfari</w:t>
      </w:r>
      <w:proofErr w:type="spellEnd"/>
      <w:r w:rsidRPr="006F2935">
        <w:rPr>
          <w:sz w:val="24"/>
          <w:szCs w:val="24"/>
          <w:shd w:val="clear" w:color="auto" w:fill="FFFFFF"/>
        </w:rPr>
        <w:t xml:space="preserve"> dans le cadre de la plainte pour diffamation et injure</w:t>
      </w:r>
      <w:r>
        <w:rPr>
          <w:sz w:val="24"/>
          <w:szCs w:val="24"/>
          <w:shd w:val="clear" w:color="auto" w:fill="FFFFFF"/>
        </w:rPr>
        <w:t xml:space="preserve"> publique.</w:t>
      </w:r>
    </w:p>
    <w:p w14:paraId="7737F0AA" w14:textId="77777777" w:rsidR="003B1359" w:rsidRPr="00D94273" w:rsidRDefault="003B1359" w:rsidP="00B95D30">
      <w:pPr>
        <w:pStyle w:val="ListParagraph"/>
        <w:ind w:left="1080"/>
        <w:rPr>
          <w:rFonts w:eastAsia="Times New Roman"/>
          <w:b/>
          <w:sz w:val="24"/>
          <w:szCs w:val="24"/>
        </w:rPr>
      </w:pPr>
    </w:p>
    <w:p w14:paraId="251D7577" w14:textId="606FEEA7" w:rsidR="003B1359" w:rsidRPr="006F2935" w:rsidRDefault="003B1359" w:rsidP="005E7CA8">
      <w:pPr>
        <w:pStyle w:val="ListParagraph"/>
        <w:numPr>
          <w:ilvl w:val="0"/>
          <w:numId w:val="17"/>
        </w:numPr>
        <w:rPr>
          <w:rFonts w:eastAsia="Times New Roman"/>
          <w:b/>
          <w:sz w:val="24"/>
          <w:szCs w:val="24"/>
        </w:rPr>
      </w:pPr>
      <w:r w:rsidRPr="006F2935">
        <w:rPr>
          <w:rFonts w:eastAsia="Times New Roman"/>
          <w:b/>
          <w:sz w:val="24"/>
          <w:szCs w:val="24"/>
        </w:rPr>
        <w:t>Article 12: Le droit à la liberté de circulation</w:t>
      </w:r>
    </w:p>
    <w:p w14:paraId="2E07B111" w14:textId="77777777" w:rsidR="003B1359" w:rsidRPr="00D94273" w:rsidRDefault="003B1359" w:rsidP="00E2479E">
      <w:pPr>
        <w:pStyle w:val="NormalWeb"/>
        <w:shd w:val="clear" w:color="auto" w:fill="FFFFFF"/>
        <w:spacing w:before="0" w:beforeAutospacing="0" w:after="0" w:afterAutospacing="0" w:line="288" w:lineRule="atLeast"/>
        <w:rPr>
          <w:i/>
          <w:szCs w:val="20"/>
          <w:u w:val="single"/>
        </w:rPr>
      </w:pPr>
    </w:p>
    <w:p w14:paraId="2BDEE81C" w14:textId="77777777" w:rsidR="003B1359" w:rsidRPr="00D94273" w:rsidRDefault="003B1359" w:rsidP="00E2479E">
      <w:pPr>
        <w:pStyle w:val="NormalWeb"/>
        <w:shd w:val="clear" w:color="auto" w:fill="FFFFFF"/>
        <w:spacing w:before="0" w:beforeAutospacing="0" w:after="0" w:afterAutospacing="0" w:line="288" w:lineRule="atLeast"/>
        <w:rPr>
          <w:i/>
          <w:sz w:val="22"/>
          <w:szCs w:val="22"/>
        </w:rPr>
      </w:pPr>
      <w:r w:rsidRPr="00D94273">
        <w:rPr>
          <w:i/>
          <w:szCs w:val="20"/>
          <w:u w:val="single"/>
        </w:rPr>
        <w:t>Article 12 </w:t>
      </w:r>
      <w:r w:rsidRPr="00D94273">
        <w:rPr>
          <w:szCs w:val="20"/>
          <w:u w:val="single"/>
        </w:rPr>
        <w:t>:</w:t>
      </w:r>
      <w:r w:rsidRPr="00D94273">
        <w:rPr>
          <w:i/>
          <w:szCs w:val="20"/>
        </w:rPr>
        <w:t xml:space="preserve">  </w:t>
      </w:r>
      <w:r w:rsidRPr="00D94273">
        <w:rPr>
          <w:i/>
          <w:sz w:val="22"/>
          <w:szCs w:val="22"/>
        </w:rPr>
        <w:t>1.</w:t>
      </w:r>
      <w:r w:rsidRPr="00D94273">
        <w:rPr>
          <w:sz w:val="22"/>
          <w:szCs w:val="22"/>
        </w:rPr>
        <w:t xml:space="preserve"> </w:t>
      </w:r>
      <w:r w:rsidRPr="00D94273">
        <w:rPr>
          <w:i/>
          <w:sz w:val="22"/>
          <w:szCs w:val="22"/>
        </w:rPr>
        <w:t>Quiconque se trouve légalement sur le territoire d'un Etat a le droit d'y circuler librement et d'y choisir librement sa résidence.</w:t>
      </w:r>
    </w:p>
    <w:p w14:paraId="65D045D6" w14:textId="217B40C2" w:rsidR="003B1359" w:rsidRPr="00D94273" w:rsidRDefault="003B1359" w:rsidP="00E2479E">
      <w:pPr>
        <w:pStyle w:val="NormalWeb"/>
        <w:shd w:val="clear" w:color="auto" w:fill="FFFFFF"/>
        <w:spacing w:before="0" w:beforeAutospacing="0" w:after="0" w:afterAutospacing="0" w:line="288" w:lineRule="atLeast"/>
        <w:rPr>
          <w:i/>
          <w:sz w:val="22"/>
          <w:szCs w:val="22"/>
        </w:rPr>
      </w:pPr>
      <w:r w:rsidRPr="00D94273">
        <w:rPr>
          <w:i/>
          <w:sz w:val="22"/>
          <w:szCs w:val="22"/>
        </w:rPr>
        <w:t>2. Toute personne est libre de quitter n'importe quel pays, y compris le sien.</w:t>
      </w:r>
    </w:p>
    <w:p w14:paraId="021409EC" w14:textId="77777777" w:rsidR="003B1359" w:rsidRPr="00D94273" w:rsidRDefault="003B1359" w:rsidP="00E2479E">
      <w:pPr>
        <w:pStyle w:val="NormalWeb"/>
        <w:shd w:val="clear" w:color="auto" w:fill="FFFFFF"/>
        <w:spacing w:before="0" w:beforeAutospacing="0" w:after="0" w:afterAutospacing="0" w:line="288" w:lineRule="atLeast"/>
        <w:rPr>
          <w:i/>
          <w:sz w:val="22"/>
          <w:szCs w:val="22"/>
        </w:rPr>
      </w:pPr>
      <w:r w:rsidRPr="00D94273">
        <w:rPr>
          <w:i/>
          <w:sz w:val="22"/>
          <w:szCs w:val="22"/>
        </w:rPr>
        <w:t>3. Les droits mentionnés ci-dessus ne peuvent être l'objet de restrictions que si celles-ci sont prévues par la loi, nécessaires pour protéger la sécurité nationale, l'ordre public, la santé ou la moralité publiques, ou les droits et libertés d'autrui, et compatibles avec les autres droits reconnus par le présent Pacte.</w:t>
      </w:r>
    </w:p>
    <w:p w14:paraId="55CD5AC8" w14:textId="77777777" w:rsidR="003B1359" w:rsidRPr="00D94273" w:rsidRDefault="003B1359" w:rsidP="00E2479E">
      <w:pPr>
        <w:pStyle w:val="NormalWeb"/>
        <w:shd w:val="clear" w:color="auto" w:fill="FFFFFF"/>
        <w:spacing w:before="0" w:beforeAutospacing="0" w:after="0" w:afterAutospacing="0" w:line="288" w:lineRule="atLeast"/>
        <w:rPr>
          <w:i/>
          <w:sz w:val="22"/>
          <w:szCs w:val="22"/>
        </w:rPr>
      </w:pPr>
      <w:r w:rsidRPr="00D94273">
        <w:rPr>
          <w:i/>
          <w:sz w:val="22"/>
          <w:szCs w:val="22"/>
        </w:rPr>
        <w:t>4. Nul ne peut être arbitrairement privé du droit d'entrer dans son propre pays.</w:t>
      </w:r>
    </w:p>
    <w:p w14:paraId="177A1618" w14:textId="77777777" w:rsidR="003B1359" w:rsidRPr="006F2935" w:rsidRDefault="003B1359" w:rsidP="00B95D30">
      <w:pPr>
        <w:rPr>
          <w:rFonts w:eastAsia="Times New Roman"/>
          <w:b/>
          <w:sz w:val="24"/>
          <w:szCs w:val="24"/>
        </w:rPr>
      </w:pPr>
    </w:p>
    <w:p w14:paraId="58D0F5C5" w14:textId="69D1EFDE" w:rsidR="003B1359" w:rsidRPr="004C186E" w:rsidRDefault="003B1359" w:rsidP="00E2479E">
      <w:pPr>
        <w:pStyle w:val="ListParagraph"/>
        <w:numPr>
          <w:ilvl w:val="0"/>
          <w:numId w:val="5"/>
        </w:numPr>
        <w:snapToGrid w:val="0"/>
        <w:rPr>
          <w:rFonts w:eastAsia="Times New Roman"/>
          <w:b/>
          <w:sz w:val="24"/>
          <w:szCs w:val="24"/>
        </w:rPr>
      </w:pPr>
      <w:r w:rsidRPr="009662D6">
        <w:rPr>
          <w:rFonts w:eastAsia="Times New Roman"/>
          <w:b/>
          <w:sz w:val="24"/>
          <w:szCs w:val="24"/>
        </w:rPr>
        <w:t xml:space="preserve">Le mur construit par le Royaume du Maroc sépare les </w:t>
      </w:r>
      <w:r w:rsidRPr="006118EC">
        <w:rPr>
          <w:rFonts w:eastAsia="Times New Roman"/>
          <w:b/>
          <w:sz w:val="24"/>
          <w:szCs w:val="24"/>
        </w:rPr>
        <w:t>Sahraouis</w:t>
      </w:r>
      <w:r w:rsidRPr="004C186E">
        <w:rPr>
          <w:rFonts w:eastAsia="Times New Roman"/>
          <w:b/>
          <w:sz w:val="24"/>
          <w:szCs w:val="24"/>
        </w:rPr>
        <w:t xml:space="preserve"> de leurs terres et divise les familles</w:t>
      </w:r>
    </w:p>
    <w:p w14:paraId="639B7C45" w14:textId="77777777" w:rsidR="003B1359" w:rsidRPr="004C186E" w:rsidRDefault="003B1359" w:rsidP="00746D83">
      <w:pPr>
        <w:snapToGrid w:val="0"/>
        <w:ind w:left="360"/>
        <w:rPr>
          <w:rFonts w:eastAsia="Times New Roman"/>
          <w:sz w:val="24"/>
          <w:szCs w:val="24"/>
        </w:rPr>
      </w:pPr>
    </w:p>
    <w:p w14:paraId="6CFF9484" w14:textId="528A56CF" w:rsidR="003B1359" w:rsidRPr="006F2935" w:rsidRDefault="003B1359" w:rsidP="00835EB2">
      <w:pPr>
        <w:snapToGrid w:val="0"/>
        <w:rPr>
          <w:rFonts w:eastAsia="Times New Roman"/>
          <w:sz w:val="24"/>
          <w:szCs w:val="24"/>
        </w:rPr>
      </w:pPr>
      <w:r w:rsidRPr="006C6220">
        <w:rPr>
          <w:rStyle w:val="CommentReference"/>
          <w:rFonts w:eastAsia="Calibri"/>
          <w:sz w:val="24"/>
          <w:szCs w:val="24"/>
        </w:rPr>
        <w:t>Au</w:t>
      </w:r>
      <w:r w:rsidRPr="003D2F2B">
        <w:rPr>
          <w:rFonts w:eastAsia="Times New Roman"/>
          <w:sz w:val="24"/>
          <w:szCs w:val="24"/>
        </w:rPr>
        <w:t xml:space="preserve"> Sahara Occidental</w:t>
      </w:r>
      <w:r>
        <w:rPr>
          <w:rFonts w:eastAsia="Times New Roman"/>
          <w:sz w:val="24"/>
          <w:szCs w:val="24"/>
        </w:rPr>
        <w:t>,</w:t>
      </w:r>
      <w:r w:rsidRPr="003D2F2B">
        <w:rPr>
          <w:rFonts w:eastAsia="Times New Roman"/>
          <w:sz w:val="24"/>
          <w:szCs w:val="24"/>
        </w:rPr>
        <w:t xml:space="preserve"> les ressources naturelles se trouvent  principalement dans l’enclave occupée par le Royaume du Maroc, située entre la côte et le mur de défense marocain (voir carte ci-dessous). Longue de 1500 miles, la «</w:t>
      </w:r>
      <w:r>
        <w:rPr>
          <w:rFonts w:eastAsia="Times New Roman"/>
          <w:sz w:val="24"/>
          <w:szCs w:val="24"/>
        </w:rPr>
        <w:t xml:space="preserve"> </w:t>
      </w:r>
      <w:r w:rsidRPr="003D2F2B">
        <w:rPr>
          <w:rFonts w:eastAsia="Times New Roman"/>
          <w:sz w:val="24"/>
          <w:szCs w:val="24"/>
        </w:rPr>
        <w:t>grande muraille</w:t>
      </w:r>
      <w:r>
        <w:rPr>
          <w:rFonts w:eastAsia="Times New Roman"/>
          <w:sz w:val="24"/>
          <w:szCs w:val="24"/>
        </w:rPr>
        <w:t xml:space="preserve"> </w:t>
      </w:r>
      <w:r w:rsidRPr="003D2F2B">
        <w:rPr>
          <w:rFonts w:eastAsia="Times New Roman"/>
          <w:sz w:val="24"/>
          <w:szCs w:val="24"/>
        </w:rPr>
        <w:t>» du Royaume du Maroc est la plus grande barrière militaire fonctionnelle dans le monde, donnant au Royaume du Maroc le contrôle sur 80 pour cent du Sahara occidental. Le mur est surmonté de fils barbelés,</w:t>
      </w:r>
      <w:r w:rsidRPr="008D19B4">
        <w:rPr>
          <w:rFonts w:eastAsia="Times New Roman"/>
          <w:sz w:val="24"/>
          <w:szCs w:val="24"/>
        </w:rPr>
        <w:t xml:space="preserve"> surveillé par des dispositifs de détection électroniques sophistiqués, et gardé par des soldats du Royaume marocain</w:t>
      </w:r>
      <w:r w:rsidRPr="006F2935">
        <w:rPr>
          <w:rStyle w:val="FootnoteReference"/>
          <w:rFonts w:eastAsia="Times New Roman"/>
          <w:sz w:val="24"/>
          <w:szCs w:val="24"/>
        </w:rPr>
        <w:footnoteReference w:id="48"/>
      </w:r>
      <w:r w:rsidRPr="006F2935">
        <w:rPr>
          <w:rFonts w:eastAsia="Times New Roman"/>
          <w:sz w:val="24"/>
          <w:szCs w:val="24"/>
        </w:rPr>
        <w:t xml:space="preserve">. Selon les rapports du </w:t>
      </w:r>
      <w:r w:rsidRPr="009662D6">
        <w:rPr>
          <w:rFonts w:eastAsia="Times New Roman"/>
          <w:sz w:val="24"/>
          <w:szCs w:val="24"/>
        </w:rPr>
        <w:t>Secrétaire général de l’ONU, les forces du Royaume marocain continuent à entretenir le mur</w:t>
      </w:r>
      <w:r w:rsidRPr="006F2935">
        <w:rPr>
          <w:rFonts w:eastAsia="Times New Roman"/>
          <w:sz w:val="24"/>
          <w:szCs w:val="24"/>
        </w:rPr>
        <w:t>. Malgré un programme de déminage, entre 1975 et 2008, les autorités marocaines ont enregistré pas moins de 2171 accidents causés par des mines e</w:t>
      </w:r>
      <w:r w:rsidRPr="009662D6">
        <w:rPr>
          <w:rFonts w:eastAsia="Times New Roman"/>
          <w:sz w:val="24"/>
          <w:szCs w:val="24"/>
        </w:rPr>
        <w:t>t des restes explosifs</w:t>
      </w:r>
      <w:r w:rsidRPr="006F2935">
        <w:rPr>
          <w:rStyle w:val="FootnoteReference"/>
          <w:rFonts w:eastAsia="Times New Roman"/>
          <w:sz w:val="24"/>
          <w:szCs w:val="24"/>
        </w:rPr>
        <w:footnoteReference w:id="49"/>
      </w:r>
      <w:r w:rsidRPr="006F2935">
        <w:rPr>
          <w:rFonts w:eastAsia="Times New Roman"/>
          <w:sz w:val="24"/>
          <w:szCs w:val="24"/>
        </w:rPr>
        <w:t>.</w:t>
      </w:r>
      <w:r w:rsidRPr="009662D6">
        <w:rPr>
          <w:rFonts w:eastAsia="Times New Roman"/>
          <w:sz w:val="24"/>
          <w:szCs w:val="24"/>
        </w:rPr>
        <w:t xml:space="preserve">  Chaque année, il y a davantage de blessés et de morts</w:t>
      </w:r>
      <w:r w:rsidRPr="006F2935">
        <w:rPr>
          <w:rStyle w:val="FootnoteReference"/>
          <w:rFonts w:eastAsia="Times New Roman"/>
          <w:sz w:val="24"/>
          <w:szCs w:val="24"/>
        </w:rPr>
        <w:footnoteReference w:id="50"/>
      </w:r>
      <w:r w:rsidRPr="006F2935">
        <w:rPr>
          <w:rFonts w:eastAsia="Times New Roman"/>
          <w:sz w:val="24"/>
          <w:szCs w:val="24"/>
        </w:rPr>
        <w:t xml:space="preserve">.  Selon les rapporteurs, il n’y a aucun point de passage dans le mur qui permettrait que la population le traverse.  </w:t>
      </w:r>
    </w:p>
    <w:p w14:paraId="3E6CBF9C" w14:textId="77777777" w:rsidR="003B1359" w:rsidRPr="009662D6" w:rsidRDefault="003B1359" w:rsidP="00746D83">
      <w:pPr>
        <w:snapToGrid w:val="0"/>
        <w:rPr>
          <w:rFonts w:eastAsia="Times New Roman"/>
          <w:sz w:val="24"/>
          <w:szCs w:val="24"/>
        </w:rPr>
      </w:pPr>
    </w:p>
    <w:p w14:paraId="69CC25E3" w14:textId="77777777" w:rsidR="003B1359" w:rsidRPr="009662D6" w:rsidRDefault="003B1359" w:rsidP="00746D83">
      <w:pPr>
        <w:rPr>
          <w:sz w:val="24"/>
          <w:szCs w:val="24"/>
        </w:rPr>
      </w:pPr>
    </w:p>
    <w:p w14:paraId="57D6694E" w14:textId="77777777" w:rsidR="003B1359" w:rsidRPr="006F2935" w:rsidRDefault="003B1359" w:rsidP="00746D83">
      <w:pPr>
        <w:jc w:val="center"/>
        <w:rPr>
          <w:sz w:val="24"/>
          <w:szCs w:val="24"/>
        </w:rPr>
      </w:pPr>
      <w:r w:rsidRPr="006F2935">
        <w:rPr>
          <w:noProof/>
          <w:sz w:val="24"/>
          <w:szCs w:val="24"/>
          <w:lang w:val="en-US"/>
        </w:rPr>
        <w:drawing>
          <wp:inline distT="0" distB="0" distL="0" distR="0" wp14:anchorId="6377D7BF" wp14:editId="079C9F2B">
            <wp:extent cx="4155034" cy="3167482"/>
            <wp:effectExtent l="0" t="0" r="0" b="0"/>
            <wp:docPr id="2" name="Picture 1" descr="http://www.senat.fr/rap/r13-108/r13-10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at.fr/rap/r13-108/r13-10853.gif"/>
                    <pic:cNvPicPr>
                      <a:picLocks noChangeAspect="1" noChangeArrowheads="1"/>
                    </pic:cNvPicPr>
                  </pic:nvPicPr>
                  <pic:blipFill>
                    <a:blip r:embed="rId17" cstate="print"/>
                    <a:srcRect/>
                    <a:stretch>
                      <a:fillRect/>
                    </a:stretch>
                  </pic:blipFill>
                  <pic:spPr bwMode="auto">
                    <a:xfrm>
                      <a:off x="0" y="0"/>
                      <a:ext cx="4156030" cy="3168241"/>
                    </a:xfrm>
                    <a:prstGeom prst="rect">
                      <a:avLst/>
                    </a:prstGeom>
                    <a:noFill/>
                    <a:ln w="9525">
                      <a:noFill/>
                      <a:miter lim="800000"/>
                      <a:headEnd/>
                      <a:tailEnd/>
                    </a:ln>
                  </pic:spPr>
                </pic:pic>
              </a:graphicData>
            </a:graphic>
          </wp:inline>
        </w:drawing>
      </w:r>
    </w:p>
    <w:p w14:paraId="5792A821" w14:textId="77777777" w:rsidR="003B1359" w:rsidRPr="009662D6" w:rsidRDefault="003B1359" w:rsidP="00746D83">
      <w:pPr>
        <w:rPr>
          <w:sz w:val="24"/>
          <w:szCs w:val="24"/>
        </w:rPr>
      </w:pPr>
    </w:p>
    <w:p w14:paraId="00328FA8" w14:textId="061DF967" w:rsidR="003B1359" w:rsidRPr="006F2935" w:rsidRDefault="003B1359" w:rsidP="00E2479E">
      <w:pPr>
        <w:rPr>
          <w:sz w:val="24"/>
          <w:szCs w:val="24"/>
        </w:rPr>
      </w:pPr>
      <w:r w:rsidRPr="009662D6">
        <w:rPr>
          <w:rFonts w:eastAsia="Times New Roman"/>
          <w:sz w:val="24"/>
          <w:szCs w:val="24"/>
        </w:rPr>
        <w:t>Dans son avis consultatif du 9 juillet 2004</w:t>
      </w:r>
      <w:r w:rsidRPr="006F2935">
        <w:rPr>
          <w:rStyle w:val="FootnoteReference"/>
          <w:sz w:val="24"/>
          <w:szCs w:val="24"/>
        </w:rPr>
        <w:footnoteReference w:id="51"/>
      </w:r>
      <w:r w:rsidRPr="006F2935">
        <w:rPr>
          <w:rFonts w:eastAsia="Times New Roman"/>
          <w:sz w:val="24"/>
          <w:szCs w:val="24"/>
        </w:rPr>
        <w:t xml:space="preserve"> sur les conséquences jurid</w:t>
      </w:r>
      <w:r w:rsidRPr="009662D6">
        <w:rPr>
          <w:rFonts w:eastAsia="Times New Roman"/>
          <w:sz w:val="24"/>
          <w:szCs w:val="24"/>
        </w:rPr>
        <w:t xml:space="preserve">iques de l’édification d’un mur dans le territoire palestinien occupé, la Cour internationale de Justice a constaté que la construction d’un tel mur viole le droit à la liberté de mouvement </w:t>
      </w:r>
      <w:r>
        <w:rPr>
          <w:rFonts w:eastAsia="Times New Roman"/>
          <w:sz w:val="24"/>
          <w:szCs w:val="24"/>
        </w:rPr>
        <w:t>prévue par</w:t>
      </w:r>
      <w:r w:rsidRPr="009662D6">
        <w:rPr>
          <w:rFonts w:eastAsia="Times New Roman"/>
          <w:sz w:val="24"/>
          <w:szCs w:val="24"/>
        </w:rPr>
        <w:t xml:space="preserve"> l’article 12</w:t>
      </w:r>
      <w:r w:rsidRPr="006118EC">
        <w:rPr>
          <w:rFonts w:eastAsia="Times New Roman"/>
          <w:sz w:val="24"/>
          <w:szCs w:val="24"/>
        </w:rPr>
        <w:t>. L</w:t>
      </w:r>
      <w:r w:rsidRPr="006118EC">
        <w:rPr>
          <w:sz w:val="24"/>
          <w:szCs w:val="24"/>
        </w:rPr>
        <w:t>a Cour précise que la situation est d’autant plus problématique que les points de passage sont rares et que les horaires d’ouvertures sont limités</w:t>
      </w:r>
      <w:r w:rsidRPr="006F2935">
        <w:rPr>
          <w:rStyle w:val="FootnoteReference"/>
          <w:sz w:val="24"/>
          <w:szCs w:val="24"/>
        </w:rPr>
        <w:footnoteReference w:id="52"/>
      </w:r>
      <w:r w:rsidRPr="006F2935">
        <w:rPr>
          <w:sz w:val="24"/>
          <w:szCs w:val="24"/>
        </w:rPr>
        <w:t xml:space="preserve">. </w:t>
      </w:r>
    </w:p>
    <w:p w14:paraId="3048EF2D" w14:textId="77777777" w:rsidR="003B1359" w:rsidRPr="009662D6" w:rsidRDefault="003B1359" w:rsidP="00746D83">
      <w:pPr>
        <w:rPr>
          <w:sz w:val="24"/>
          <w:szCs w:val="24"/>
        </w:rPr>
      </w:pPr>
    </w:p>
    <w:p w14:paraId="40D34D67" w14:textId="46F58D67" w:rsidR="003B1359" w:rsidRPr="006F2935" w:rsidRDefault="003B1359" w:rsidP="0001510B">
      <w:pPr>
        <w:rPr>
          <w:rFonts w:eastAsia="Times New Roman"/>
          <w:sz w:val="24"/>
          <w:szCs w:val="24"/>
        </w:rPr>
      </w:pPr>
      <w:r w:rsidRPr="009662D6">
        <w:rPr>
          <w:sz w:val="24"/>
          <w:szCs w:val="24"/>
        </w:rPr>
        <w:t>Or les effets de la construction du mur au Sahara occidental sont plus dévastateurs encore, car contrairement au cas palestinien il n’existe auc</w:t>
      </w:r>
      <w:r w:rsidRPr="006118EC">
        <w:rPr>
          <w:sz w:val="24"/>
          <w:szCs w:val="24"/>
        </w:rPr>
        <w:t>une porte d’entrée. Une grande partie de la population sahraouie bloquée du côté oriental est ainsi dépourvue de toute possibilité d’accéder au travail du côté Ouest et aux ressources présentes sur les terres occupées</w:t>
      </w:r>
      <w:r w:rsidRPr="006F2935">
        <w:rPr>
          <w:rStyle w:val="FootnoteReference"/>
          <w:sz w:val="24"/>
          <w:szCs w:val="24"/>
        </w:rPr>
        <w:footnoteReference w:id="53"/>
      </w:r>
      <w:r w:rsidRPr="006F2935">
        <w:rPr>
          <w:sz w:val="24"/>
          <w:szCs w:val="24"/>
        </w:rPr>
        <w:t xml:space="preserve">. </w:t>
      </w:r>
      <w:r w:rsidRPr="009662D6">
        <w:rPr>
          <w:rFonts w:eastAsia="Times New Roman"/>
          <w:sz w:val="24"/>
          <w:szCs w:val="24"/>
        </w:rPr>
        <w:t xml:space="preserve">Le mur de défense construit par le Royaume du Maroc ne permet donc pas à la population autochtone se trouvant dans les camps de réfugiés de Tindouf d’avoir un accès physique à ses ressources, notamment aux gisements de phosphate, aux ressources halieutiques et à des terres cultivables. De plus, la présence de mines </w:t>
      </w:r>
      <w:r w:rsidRPr="006118EC">
        <w:rPr>
          <w:noProof/>
          <w:sz w:val="24"/>
          <w:szCs w:val="24"/>
        </w:rPr>
        <w:t>à</w:t>
      </w:r>
      <w:r w:rsidRPr="009662D6" w:rsidDel="004C084F">
        <w:rPr>
          <w:rFonts w:eastAsia="Times New Roman"/>
          <w:sz w:val="24"/>
          <w:szCs w:val="24"/>
        </w:rPr>
        <w:t xml:space="preserve"> </w:t>
      </w:r>
      <w:r w:rsidRPr="009662D6">
        <w:rPr>
          <w:rFonts w:eastAsia="Times New Roman"/>
          <w:sz w:val="24"/>
          <w:szCs w:val="24"/>
        </w:rPr>
        <w:t>l’est du mur prive la population située dans les camps de réfugiés de la gestion libre de ses ressources et du bétail</w:t>
      </w:r>
      <w:r w:rsidRPr="006F2935">
        <w:rPr>
          <w:rStyle w:val="FootnoteReference"/>
          <w:rFonts w:eastAsia="Times New Roman"/>
          <w:sz w:val="24"/>
          <w:szCs w:val="24"/>
        </w:rPr>
        <w:footnoteReference w:id="54"/>
      </w:r>
      <w:r w:rsidRPr="006F2935">
        <w:rPr>
          <w:rFonts w:eastAsia="Times New Roman"/>
          <w:sz w:val="24"/>
          <w:szCs w:val="24"/>
        </w:rPr>
        <w:t xml:space="preserve">.    </w:t>
      </w:r>
    </w:p>
    <w:p w14:paraId="054D3BAB" w14:textId="77777777" w:rsidR="003B1359" w:rsidRPr="009662D6" w:rsidRDefault="003B1359" w:rsidP="0001510B">
      <w:pPr>
        <w:rPr>
          <w:rFonts w:eastAsia="Times New Roman"/>
          <w:sz w:val="24"/>
          <w:szCs w:val="24"/>
        </w:rPr>
      </w:pPr>
    </w:p>
    <w:p w14:paraId="7EF6BB07" w14:textId="77777777" w:rsidR="003B1359" w:rsidRPr="006F2935" w:rsidRDefault="003B1359" w:rsidP="0001510B">
      <w:pPr>
        <w:rPr>
          <w:i/>
          <w:sz w:val="24"/>
          <w:szCs w:val="24"/>
        </w:rPr>
      </w:pPr>
      <w:r w:rsidRPr="009662D6">
        <w:rPr>
          <w:sz w:val="24"/>
          <w:szCs w:val="24"/>
        </w:rPr>
        <w:lastRenderedPageBreak/>
        <w:t xml:space="preserve">A l’instar de la Cour internationale de Justice, le Comité devrait sommer le Royaume du Maroc de </w:t>
      </w:r>
      <w:r w:rsidRPr="006118EC">
        <w:rPr>
          <w:i/>
          <w:sz w:val="24"/>
          <w:szCs w:val="24"/>
        </w:rPr>
        <w:t>« démanteler immédiatement l'ouvrage situé dans ce territoire et d'abroger immédiatement ou de priver immédiatement d'effet l'ensemble des actes législatifs et réglementaires qui s'y rapportent »</w:t>
      </w:r>
      <w:r w:rsidRPr="006F2935">
        <w:rPr>
          <w:rStyle w:val="FootnoteReference"/>
          <w:i/>
          <w:sz w:val="24"/>
          <w:szCs w:val="24"/>
        </w:rPr>
        <w:footnoteReference w:id="55"/>
      </w:r>
      <w:r w:rsidRPr="006F2935">
        <w:rPr>
          <w:i/>
          <w:sz w:val="24"/>
          <w:szCs w:val="24"/>
        </w:rPr>
        <w:t>.</w:t>
      </w:r>
    </w:p>
    <w:p w14:paraId="5A71E651" w14:textId="77777777" w:rsidR="003B1359" w:rsidRPr="009662D6" w:rsidRDefault="003B1359" w:rsidP="0001510B">
      <w:pPr>
        <w:rPr>
          <w:rFonts w:eastAsia="Times New Roman"/>
          <w:sz w:val="24"/>
          <w:szCs w:val="24"/>
        </w:rPr>
      </w:pPr>
    </w:p>
    <w:p w14:paraId="6D6ABEA2" w14:textId="347FDEB3" w:rsidR="003B1359" w:rsidRPr="006118EC" w:rsidRDefault="003B1359" w:rsidP="00F23015">
      <w:pPr>
        <w:pStyle w:val="ListParagraph"/>
        <w:numPr>
          <w:ilvl w:val="0"/>
          <w:numId w:val="5"/>
        </w:numPr>
        <w:rPr>
          <w:rFonts w:eastAsia="Times New Roman"/>
          <w:b/>
          <w:sz w:val="24"/>
          <w:szCs w:val="24"/>
        </w:rPr>
      </w:pPr>
      <w:r w:rsidRPr="009662D6">
        <w:rPr>
          <w:b/>
          <w:sz w:val="24"/>
          <w:szCs w:val="24"/>
        </w:rPr>
        <w:t xml:space="preserve">Le Royaume du Maroc empêche </w:t>
      </w:r>
      <w:r w:rsidRPr="006118EC">
        <w:rPr>
          <w:b/>
          <w:sz w:val="24"/>
          <w:szCs w:val="24"/>
        </w:rPr>
        <w:t>systématiquement les défenseurs des droits de l’Homme d’entrer dans le pays, de s’y déplacer librement  et de le quitter</w:t>
      </w:r>
    </w:p>
    <w:p w14:paraId="33204497" w14:textId="77777777" w:rsidR="003B1359" w:rsidRPr="004C186E" w:rsidRDefault="003B1359" w:rsidP="00B95D30">
      <w:pPr>
        <w:rPr>
          <w:rFonts w:eastAsia="Times New Roman"/>
          <w:sz w:val="24"/>
          <w:szCs w:val="24"/>
        </w:rPr>
      </w:pPr>
    </w:p>
    <w:p w14:paraId="31173043" w14:textId="08E2BCF6" w:rsidR="003B1359" w:rsidRPr="009662D6" w:rsidRDefault="003B1359" w:rsidP="00C93CFD">
      <w:pPr>
        <w:rPr>
          <w:rFonts w:eastAsia="Times New Roman"/>
          <w:b/>
          <w:sz w:val="24"/>
          <w:szCs w:val="24"/>
        </w:rPr>
      </w:pPr>
      <w:r w:rsidRPr="004C186E">
        <w:rPr>
          <w:sz w:val="24"/>
        </w:rPr>
        <w:t xml:space="preserve">Le Royaume du Maroc empêche </w:t>
      </w:r>
      <w:r w:rsidRPr="00983411">
        <w:rPr>
          <w:sz w:val="24"/>
        </w:rPr>
        <w:t>systématiquement les défenseurs des droits de l’Homme d’entrer dans le pays, de s’y déplacer librement et de le quitter.</w:t>
      </w:r>
      <w:r w:rsidRPr="006C6220">
        <w:rPr>
          <w:rFonts w:eastAsia="Times New Roman"/>
          <w:sz w:val="24"/>
          <w:szCs w:val="24"/>
        </w:rPr>
        <w:t xml:space="preserve"> </w:t>
      </w:r>
      <w:r w:rsidRPr="003D2F2B">
        <w:rPr>
          <w:rFonts w:eastAsia="Times New Roman"/>
          <w:sz w:val="24"/>
          <w:szCs w:val="24"/>
        </w:rPr>
        <w:t>Par exemple, en avril 2015, les autorités marocai</w:t>
      </w:r>
      <w:r w:rsidRPr="008D19B4">
        <w:rPr>
          <w:rFonts w:eastAsia="Times New Roman"/>
          <w:sz w:val="24"/>
          <w:szCs w:val="24"/>
        </w:rPr>
        <w:t xml:space="preserve">nes ont empêché la militante des droits de l’homme basée à </w:t>
      </w:r>
      <w:r w:rsidRPr="00D94273">
        <w:rPr>
          <w:rFonts w:eastAsia="Times New Roman"/>
          <w:sz w:val="24"/>
          <w:szCs w:val="24"/>
        </w:rPr>
        <w:t xml:space="preserve">El </w:t>
      </w:r>
      <w:proofErr w:type="spellStart"/>
      <w:r w:rsidRPr="00D94273">
        <w:rPr>
          <w:rFonts w:eastAsia="Times New Roman"/>
          <w:sz w:val="24"/>
          <w:szCs w:val="24"/>
        </w:rPr>
        <w:t>Aaiún</w:t>
      </w:r>
      <w:proofErr w:type="spellEnd"/>
      <w:r w:rsidRPr="009662D6">
        <w:rPr>
          <w:rFonts w:eastAsia="Times New Roman"/>
          <w:sz w:val="24"/>
          <w:szCs w:val="24"/>
        </w:rPr>
        <w:t xml:space="preserve">, </w:t>
      </w:r>
      <w:proofErr w:type="spellStart"/>
      <w:r w:rsidRPr="009662D6">
        <w:rPr>
          <w:rFonts w:eastAsia="Times New Roman"/>
          <w:sz w:val="24"/>
          <w:szCs w:val="24"/>
        </w:rPr>
        <w:t>Mbarka</w:t>
      </w:r>
      <w:proofErr w:type="spellEnd"/>
      <w:r w:rsidRPr="009662D6">
        <w:rPr>
          <w:rFonts w:eastAsia="Times New Roman"/>
          <w:sz w:val="24"/>
          <w:szCs w:val="24"/>
        </w:rPr>
        <w:t xml:space="preserve"> </w:t>
      </w:r>
      <w:proofErr w:type="spellStart"/>
      <w:r w:rsidRPr="009662D6">
        <w:rPr>
          <w:rFonts w:eastAsia="Times New Roman"/>
          <w:sz w:val="24"/>
          <w:szCs w:val="24"/>
        </w:rPr>
        <w:t>Alina</w:t>
      </w:r>
      <w:proofErr w:type="spellEnd"/>
      <w:r w:rsidRPr="009662D6">
        <w:rPr>
          <w:rFonts w:eastAsia="Times New Roman"/>
          <w:sz w:val="24"/>
          <w:szCs w:val="24"/>
        </w:rPr>
        <w:t xml:space="preserve"> </w:t>
      </w:r>
      <w:proofErr w:type="spellStart"/>
      <w:r w:rsidRPr="009662D6">
        <w:rPr>
          <w:rFonts w:eastAsia="Times New Roman"/>
          <w:sz w:val="24"/>
          <w:szCs w:val="24"/>
        </w:rPr>
        <w:t>Baali</w:t>
      </w:r>
      <w:proofErr w:type="spellEnd"/>
      <w:r>
        <w:rPr>
          <w:rFonts w:eastAsia="Times New Roman"/>
          <w:sz w:val="24"/>
          <w:szCs w:val="24"/>
        </w:rPr>
        <w:t>,</w:t>
      </w:r>
      <w:r w:rsidRPr="009662D6">
        <w:rPr>
          <w:rFonts w:eastAsia="Times New Roman"/>
          <w:sz w:val="24"/>
          <w:szCs w:val="24"/>
        </w:rPr>
        <w:t xml:space="preserve"> de participer au forum social mondial en Tunisie</w:t>
      </w:r>
      <w:r w:rsidRPr="006F2935">
        <w:rPr>
          <w:rStyle w:val="FootnoteReference"/>
          <w:rFonts w:eastAsia="Times New Roman"/>
          <w:sz w:val="24"/>
          <w:szCs w:val="24"/>
        </w:rPr>
        <w:footnoteReference w:id="56"/>
      </w:r>
      <w:r w:rsidRPr="006F2935">
        <w:rPr>
          <w:rFonts w:eastAsia="Times New Roman"/>
          <w:sz w:val="24"/>
          <w:szCs w:val="24"/>
        </w:rPr>
        <w:t>.</w:t>
      </w:r>
      <w:r w:rsidRPr="009662D6">
        <w:rPr>
          <w:rFonts w:eastAsia="Times New Roman"/>
          <w:sz w:val="24"/>
          <w:szCs w:val="24"/>
        </w:rPr>
        <w:t xml:space="preserve"> En novembre 2014, elles l’ont empêchée de partir en France pour</w:t>
      </w:r>
      <w:r w:rsidRPr="006118EC">
        <w:rPr>
          <w:rFonts w:eastAsia="Times New Roman"/>
          <w:sz w:val="24"/>
          <w:szCs w:val="24"/>
        </w:rPr>
        <w:t xml:space="preserve"> participer à la Fête de l’Humanité</w:t>
      </w:r>
      <w:r w:rsidRPr="006F2935">
        <w:rPr>
          <w:rStyle w:val="FootnoteReference"/>
          <w:rFonts w:eastAsia="Times New Roman"/>
          <w:sz w:val="24"/>
          <w:szCs w:val="24"/>
        </w:rPr>
        <w:footnoteReference w:id="57"/>
      </w:r>
      <w:r w:rsidRPr="006F2935">
        <w:rPr>
          <w:rFonts w:eastAsia="Times New Roman"/>
          <w:sz w:val="24"/>
          <w:szCs w:val="24"/>
        </w:rPr>
        <w:t xml:space="preserve">. De même, les autorités marocaines ont empêché </w:t>
      </w:r>
      <w:proofErr w:type="spellStart"/>
      <w:r w:rsidRPr="006F2935">
        <w:rPr>
          <w:rFonts w:eastAsia="Times New Roman"/>
          <w:sz w:val="24"/>
          <w:szCs w:val="24"/>
        </w:rPr>
        <w:t>Nasiri</w:t>
      </w:r>
      <w:proofErr w:type="spellEnd"/>
      <w:r w:rsidRPr="006F2935">
        <w:rPr>
          <w:rFonts w:eastAsia="Times New Roman"/>
          <w:sz w:val="24"/>
          <w:szCs w:val="24"/>
        </w:rPr>
        <w:t xml:space="preserve"> </w:t>
      </w:r>
      <w:proofErr w:type="spellStart"/>
      <w:r w:rsidRPr="006F2935">
        <w:rPr>
          <w:rFonts w:eastAsia="Times New Roman"/>
          <w:sz w:val="24"/>
          <w:szCs w:val="24"/>
        </w:rPr>
        <w:t>Hamadi</w:t>
      </w:r>
      <w:proofErr w:type="spellEnd"/>
      <w:r w:rsidRPr="006F2935">
        <w:rPr>
          <w:rFonts w:eastAsia="Times New Roman"/>
          <w:sz w:val="24"/>
          <w:szCs w:val="24"/>
        </w:rPr>
        <w:t>, un militant sahraoui de Smara, de participer à un évènement se déroulant à l’étranger en 2015</w:t>
      </w:r>
      <w:r w:rsidRPr="006F2935">
        <w:rPr>
          <w:rStyle w:val="FootnoteReference"/>
          <w:rFonts w:eastAsia="Times New Roman"/>
          <w:sz w:val="24"/>
          <w:szCs w:val="24"/>
        </w:rPr>
        <w:footnoteReference w:id="58"/>
      </w:r>
      <w:r w:rsidRPr="006F2935">
        <w:rPr>
          <w:rFonts w:eastAsia="Times New Roman"/>
          <w:sz w:val="24"/>
          <w:szCs w:val="24"/>
        </w:rPr>
        <w:t xml:space="preserve">. </w:t>
      </w:r>
      <w:proofErr w:type="spellStart"/>
      <w:r w:rsidRPr="009662D6">
        <w:rPr>
          <w:rFonts w:eastAsia="Times New Roman"/>
          <w:sz w:val="24"/>
          <w:szCs w:val="24"/>
        </w:rPr>
        <w:t>Mbarka</w:t>
      </w:r>
      <w:proofErr w:type="spellEnd"/>
      <w:r w:rsidRPr="009662D6">
        <w:rPr>
          <w:rFonts w:eastAsia="Times New Roman"/>
          <w:sz w:val="24"/>
          <w:szCs w:val="24"/>
        </w:rPr>
        <w:t xml:space="preserve"> et </w:t>
      </w:r>
      <w:proofErr w:type="spellStart"/>
      <w:r w:rsidRPr="009662D6">
        <w:rPr>
          <w:rFonts w:eastAsia="Times New Roman"/>
          <w:sz w:val="24"/>
          <w:szCs w:val="24"/>
        </w:rPr>
        <w:t>Nasiri</w:t>
      </w:r>
      <w:proofErr w:type="spellEnd"/>
      <w:r w:rsidRPr="009662D6">
        <w:rPr>
          <w:rFonts w:eastAsia="Times New Roman"/>
          <w:sz w:val="24"/>
          <w:szCs w:val="24"/>
        </w:rPr>
        <w:t xml:space="preserve"> sont membres du conseil de l’ASVDH et sont régulièrement </w:t>
      </w:r>
      <w:r w:rsidRPr="006118EC">
        <w:rPr>
          <w:rFonts w:eastAsia="Times New Roman"/>
          <w:sz w:val="24"/>
          <w:szCs w:val="24"/>
        </w:rPr>
        <w:t>empêchées de quitter le pays du fait de leurs activités</w:t>
      </w:r>
      <w:r w:rsidRPr="004C186E">
        <w:rPr>
          <w:rFonts w:eastAsia="Times New Roman"/>
          <w:sz w:val="24"/>
          <w:szCs w:val="24"/>
        </w:rPr>
        <w:t xml:space="preserve"> en tant que militantes. Des journalistes d’investigation suspectés de sympathie pour la cause sahraouie ont également été empêchés de quitter le pays</w:t>
      </w:r>
      <w:r w:rsidRPr="006F2935">
        <w:rPr>
          <w:rStyle w:val="FootnoteReference"/>
          <w:rFonts w:eastAsia="Times New Roman"/>
          <w:sz w:val="24"/>
          <w:szCs w:val="24"/>
        </w:rPr>
        <w:footnoteReference w:id="59"/>
      </w:r>
      <w:r w:rsidRPr="006F2935">
        <w:rPr>
          <w:rFonts w:eastAsia="Times New Roman"/>
          <w:sz w:val="24"/>
          <w:szCs w:val="24"/>
        </w:rPr>
        <w:t xml:space="preserve">. </w:t>
      </w:r>
      <w:proofErr w:type="spellStart"/>
      <w:r w:rsidRPr="006F2935">
        <w:rPr>
          <w:rFonts w:eastAsia="Times New Roman"/>
          <w:sz w:val="24"/>
          <w:szCs w:val="24"/>
        </w:rPr>
        <w:t>Daddach</w:t>
      </w:r>
      <w:proofErr w:type="spellEnd"/>
      <w:r w:rsidRPr="006F2935">
        <w:rPr>
          <w:rFonts w:eastAsia="Times New Roman"/>
          <w:sz w:val="24"/>
          <w:szCs w:val="24"/>
        </w:rPr>
        <w:t xml:space="preserve"> Sidi Mohamed, </w:t>
      </w:r>
      <w:r w:rsidRPr="009662D6">
        <w:rPr>
          <w:rFonts w:eastAsia="Times New Roman"/>
          <w:sz w:val="24"/>
          <w:szCs w:val="24"/>
        </w:rPr>
        <w:t xml:space="preserve">qui a reçu le prix </w:t>
      </w:r>
      <w:proofErr w:type="spellStart"/>
      <w:r w:rsidRPr="009662D6">
        <w:rPr>
          <w:rFonts w:eastAsia="Times New Roman"/>
          <w:sz w:val="24"/>
          <w:szCs w:val="24"/>
        </w:rPr>
        <w:t>Rafto</w:t>
      </w:r>
      <w:proofErr w:type="spellEnd"/>
      <w:r w:rsidRPr="009662D6">
        <w:rPr>
          <w:rFonts w:eastAsia="Times New Roman"/>
          <w:sz w:val="24"/>
          <w:szCs w:val="24"/>
        </w:rPr>
        <w:t xml:space="preserve">, a été détenu à de nombreuses reprises par la police des frontières marocaines au </w:t>
      </w:r>
      <w:r w:rsidRPr="006118EC">
        <w:rPr>
          <w:rFonts w:eastAsia="Times New Roman"/>
          <w:sz w:val="24"/>
          <w:szCs w:val="24"/>
        </w:rPr>
        <w:t>cours des dernières années</w:t>
      </w:r>
      <w:r w:rsidRPr="006F2935">
        <w:rPr>
          <w:rStyle w:val="FootnoteReference"/>
          <w:rFonts w:eastAsia="Times New Roman"/>
          <w:sz w:val="24"/>
          <w:szCs w:val="24"/>
        </w:rPr>
        <w:footnoteReference w:id="60"/>
      </w:r>
      <w:r w:rsidRPr="006F2935">
        <w:rPr>
          <w:rFonts w:eastAsia="Times New Roman"/>
          <w:sz w:val="24"/>
          <w:szCs w:val="24"/>
        </w:rPr>
        <w:t xml:space="preserve">. Et </w:t>
      </w:r>
      <w:r w:rsidRPr="009662D6">
        <w:rPr>
          <w:rFonts w:eastAsia="Times New Roman"/>
          <w:sz w:val="24"/>
          <w:szCs w:val="24"/>
        </w:rPr>
        <w:t>le 27 avril 2015, la police marocaine d</w:t>
      </w:r>
      <w:r>
        <w:rPr>
          <w:rFonts w:eastAsia="Times New Roman"/>
          <w:sz w:val="24"/>
          <w:szCs w:val="24"/>
        </w:rPr>
        <w:t>’</w:t>
      </w:r>
      <w:r w:rsidRPr="00D94273">
        <w:rPr>
          <w:rFonts w:eastAsia="Times New Roman"/>
          <w:sz w:val="24"/>
          <w:szCs w:val="24"/>
        </w:rPr>
        <w:t xml:space="preserve">El </w:t>
      </w:r>
      <w:proofErr w:type="spellStart"/>
      <w:r w:rsidRPr="00D94273">
        <w:rPr>
          <w:rFonts w:eastAsia="Times New Roman"/>
          <w:sz w:val="24"/>
          <w:szCs w:val="24"/>
        </w:rPr>
        <w:t>Aaiún</w:t>
      </w:r>
      <w:proofErr w:type="spellEnd"/>
      <w:r>
        <w:rPr>
          <w:rFonts w:eastAsia="Times New Roman"/>
          <w:sz w:val="24"/>
          <w:szCs w:val="24"/>
        </w:rPr>
        <w:t xml:space="preserve"> </w:t>
      </w:r>
      <w:r w:rsidRPr="009662D6">
        <w:rPr>
          <w:rFonts w:eastAsia="Times New Roman"/>
          <w:sz w:val="24"/>
          <w:szCs w:val="24"/>
        </w:rPr>
        <w:t xml:space="preserve">a abordé Sidi Ahmed </w:t>
      </w:r>
      <w:proofErr w:type="spellStart"/>
      <w:r w:rsidRPr="009662D6">
        <w:rPr>
          <w:rFonts w:eastAsia="Times New Roman"/>
          <w:sz w:val="24"/>
          <w:szCs w:val="24"/>
        </w:rPr>
        <w:t>Messka</w:t>
      </w:r>
      <w:proofErr w:type="spellEnd"/>
      <w:r w:rsidRPr="009662D6">
        <w:rPr>
          <w:rFonts w:eastAsia="Times New Roman"/>
          <w:sz w:val="24"/>
          <w:szCs w:val="24"/>
        </w:rPr>
        <w:t xml:space="preserve">, président de l’ONG de défense des droits de l’homme </w:t>
      </w:r>
      <w:proofErr w:type="spellStart"/>
      <w:r w:rsidRPr="009662D6">
        <w:rPr>
          <w:rFonts w:eastAsia="Times New Roman"/>
          <w:sz w:val="24"/>
          <w:szCs w:val="24"/>
        </w:rPr>
        <w:t>Adala</w:t>
      </w:r>
      <w:proofErr w:type="spellEnd"/>
      <w:r w:rsidRPr="009662D6">
        <w:rPr>
          <w:rFonts w:eastAsia="Times New Roman"/>
          <w:sz w:val="24"/>
          <w:szCs w:val="24"/>
        </w:rPr>
        <w:t xml:space="preserve"> UK, pour lui dire qu’il serait arrêté s’il ne quittait pas immédiatement </w:t>
      </w:r>
      <w:r w:rsidRPr="00D94273">
        <w:rPr>
          <w:rFonts w:eastAsia="Times New Roman"/>
          <w:sz w:val="24"/>
          <w:szCs w:val="24"/>
        </w:rPr>
        <w:t xml:space="preserve">El </w:t>
      </w:r>
      <w:proofErr w:type="spellStart"/>
      <w:r w:rsidRPr="00D94273">
        <w:rPr>
          <w:rFonts w:eastAsia="Times New Roman"/>
          <w:sz w:val="24"/>
          <w:szCs w:val="24"/>
        </w:rPr>
        <w:t>Aaiún</w:t>
      </w:r>
      <w:proofErr w:type="spellEnd"/>
      <w:r w:rsidRPr="006F2935">
        <w:rPr>
          <w:rStyle w:val="FootnoteReference"/>
          <w:rFonts w:eastAsia="Times New Roman"/>
          <w:sz w:val="24"/>
          <w:szCs w:val="24"/>
          <w:lang w:val="en-US"/>
        </w:rPr>
        <w:footnoteReference w:id="61"/>
      </w:r>
      <w:r w:rsidRPr="006F2935">
        <w:rPr>
          <w:rFonts w:eastAsia="Times New Roman"/>
          <w:sz w:val="24"/>
          <w:szCs w:val="24"/>
        </w:rPr>
        <w:t>. Ces restrictions injustifiées ne sont pas limitées aux individus ; le 15 janvier 2013,</w:t>
      </w:r>
      <w:r w:rsidRPr="009662D6">
        <w:rPr>
          <w:rFonts w:eastAsia="Times New Roman"/>
          <w:sz w:val="24"/>
          <w:szCs w:val="24"/>
        </w:rPr>
        <w:t xml:space="preserve"> les autorités marocaines de Rabat ont empêché 18 militants de l’ASVDH de participer à un rassemblement international de défenseurs des droits de l’homme</w:t>
      </w:r>
      <w:r w:rsidRPr="006F2935">
        <w:rPr>
          <w:rStyle w:val="FootnoteReference"/>
          <w:rFonts w:eastAsia="Times New Roman"/>
          <w:sz w:val="24"/>
          <w:szCs w:val="24"/>
        </w:rPr>
        <w:footnoteReference w:id="62"/>
      </w:r>
      <w:r w:rsidRPr="006F2935">
        <w:rPr>
          <w:rFonts w:eastAsia="Times New Roman"/>
          <w:sz w:val="24"/>
          <w:szCs w:val="24"/>
        </w:rPr>
        <w:t>.</w:t>
      </w:r>
    </w:p>
    <w:p w14:paraId="28DE13FE" w14:textId="77777777" w:rsidR="003B1359" w:rsidRPr="009662D6" w:rsidRDefault="003B1359" w:rsidP="00B95D30">
      <w:pPr>
        <w:rPr>
          <w:rFonts w:eastAsia="Times New Roman"/>
          <w:sz w:val="24"/>
          <w:szCs w:val="24"/>
        </w:rPr>
      </w:pPr>
    </w:p>
    <w:p w14:paraId="33D92F94" w14:textId="799CA4EE" w:rsidR="003B1359" w:rsidRPr="009662D6" w:rsidRDefault="003B1359" w:rsidP="00C93CFD">
      <w:r w:rsidRPr="009662D6">
        <w:rPr>
          <w:rFonts w:eastAsia="Times New Roman"/>
          <w:sz w:val="24"/>
          <w:szCs w:val="24"/>
        </w:rPr>
        <w:t xml:space="preserve">Ces restrictions sont allées jusqu’à la confiscation du passeport et l’expulsion </w:t>
      </w:r>
      <w:r w:rsidRPr="006118EC">
        <w:rPr>
          <w:rFonts w:eastAsia="Times New Roman"/>
          <w:sz w:val="24"/>
          <w:szCs w:val="24"/>
        </w:rPr>
        <w:t>vers un pays étranger</w:t>
      </w:r>
      <w:r w:rsidRPr="006F2935">
        <w:rPr>
          <w:rStyle w:val="FootnoteReference"/>
          <w:rFonts w:eastAsia="Times New Roman"/>
          <w:sz w:val="24"/>
          <w:szCs w:val="24"/>
        </w:rPr>
        <w:footnoteReference w:id="63"/>
      </w:r>
      <w:r w:rsidRPr="006F2935">
        <w:rPr>
          <w:rFonts w:eastAsia="Times New Roman"/>
          <w:sz w:val="24"/>
          <w:szCs w:val="24"/>
        </w:rPr>
        <w:t>.</w:t>
      </w:r>
      <w:r w:rsidRPr="009662D6">
        <w:rPr>
          <w:rFonts w:eastAsia="Times New Roman"/>
          <w:sz w:val="24"/>
          <w:szCs w:val="24"/>
        </w:rPr>
        <w:t xml:space="preserve"> Plus particulièrement, l</w:t>
      </w:r>
      <w:r w:rsidRPr="009662D6">
        <w:rPr>
          <w:sz w:val="24"/>
          <w:szCs w:val="24"/>
        </w:rPr>
        <w:t>e 14 novembre 2009</w:t>
      </w:r>
      <w:r>
        <w:rPr>
          <w:sz w:val="24"/>
          <w:szCs w:val="24"/>
        </w:rPr>
        <w:t>,</w:t>
      </w:r>
      <w:r w:rsidRPr="009662D6">
        <w:rPr>
          <w:sz w:val="24"/>
          <w:szCs w:val="24"/>
        </w:rPr>
        <w:t xml:space="preserve"> les autorités marocaines ont confisqué le passeport de la présidente du CODESA </w:t>
      </w:r>
      <w:proofErr w:type="spellStart"/>
      <w:r w:rsidRPr="009662D6">
        <w:rPr>
          <w:sz w:val="24"/>
          <w:szCs w:val="24"/>
        </w:rPr>
        <w:t>Aminatou</w:t>
      </w:r>
      <w:proofErr w:type="spellEnd"/>
      <w:r w:rsidRPr="009662D6">
        <w:rPr>
          <w:sz w:val="24"/>
          <w:szCs w:val="24"/>
        </w:rPr>
        <w:t xml:space="preserve"> </w:t>
      </w:r>
      <w:proofErr w:type="spellStart"/>
      <w:r w:rsidRPr="009662D6">
        <w:rPr>
          <w:sz w:val="24"/>
          <w:szCs w:val="24"/>
        </w:rPr>
        <w:t>Haïdar</w:t>
      </w:r>
      <w:proofErr w:type="spellEnd"/>
      <w:r w:rsidRPr="009662D6">
        <w:rPr>
          <w:sz w:val="24"/>
          <w:szCs w:val="24"/>
        </w:rPr>
        <w:t xml:space="preserve"> de retour des États-Unis et en route pour </w:t>
      </w:r>
      <w:r w:rsidRPr="00D94273">
        <w:rPr>
          <w:rFonts w:eastAsia="Times New Roman"/>
          <w:sz w:val="24"/>
          <w:szCs w:val="24"/>
        </w:rPr>
        <w:t xml:space="preserve">El </w:t>
      </w:r>
      <w:proofErr w:type="spellStart"/>
      <w:r w:rsidRPr="00D94273">
        <w:rPr>
          <w:rFonts w:eastAsia="Times New Roman"/>
          <w:sz w:val="24"/>
          <w:szCs w:val="24"/>
        </w:rPr>
        <w:t>Aaiún</w:t>
      </w:r>
      <w:proofErr w:type="spellEnd"/>
      <w:r>
        <w:rPr>
          <w:rFonts w:eastAsia="Times New Roman"/>
          <w:sz w:val="24"/>
          <w:szCs w:val="24"/>
        </w:rPr>
        <w:t xml:space="preserve"> </w:t>
      </w:r>
      <w:r w:rsidRPr="009662D6">
        <w:rPr>
          <w:sz w:val="24"/>
          <w:szCs w:val="24"/>
        </w:rPr>
        <w:t>après qu’elle a refusé de se déclarer ‘marocaine’</w:t>
      </w:r>
      <w:r w:rsidRPr="009662D6">
        <w:rPr>
          <w:rFonts w:eastAsia="Times New Roman"/>
          <w:sz w:val="24"/>
          <w:szCs w:val="24"/>
        </w:rPr>
        <w:t xml:space="preserve">. </w:t>
      </w:r>
      <w:r w:rsidRPr="009662D6">
        <w:rPr>
          <w:sz w:val="24"/>
          <w:szCs w:val="24"/>
        </w:rPr>
        <w:t xml:space="preserve">Ils l’ont expulsée vers l’Espagne et ce n’est qu’après une grève de la faim pendant un mois et un scandale </w:t>
      </w:r>
      <w:r w:rsidRPr="009662D6">
        <w:rPr>
          <w:sz w:val="24"/>
          <w:szCs w:val="24"/>
        </w:rPr>
        <w:lastRenderedPageBreak/>
        <w:t>international que le Maroc a autorisé son retour</w:t>
      </w:r>
      <w:r w:rsidRPr="006F2935">
        <w:rPr>
          <w:rStyle w:val="FootnoteReference"/>
          <w:rFonts w:eastAsia="Times New Roman"/>
          <w:sz w:val="24"/>
          <w:szCs w:val="24"/>
        </w:rPr>
        <w:footnoteReference w:id="64"/>
      </w:r>
      <w:r w:rsidRPr="006F2935">
        <w:rPr>
          <w:rFonts w:eastAsia="Times New Roman"/>
          <w:sz w:val="24"/>
          <w:szCs w:val="24"/>
        </w:rPr>
        <w:t>.</w:t>
      </w:r>
      <w:r w:rsidRPr="009662D6">
        <w:t xml:space="preserve"> </w:t>
      </w:r>
      <w:r w:rsidRPr="009662D6">
        <w:rPr>
          <w:rFonts w:eastAsia="Times New Roman"/>
          <w:sz w:val="24"/>
          <w:szCs w:val="24"/>
        </w:rPr>
        <w:t>Ces événements démontrent clairement l’absence de considération du Maroc pour la liberté d’aller et venir à l’intérieur des frontières du pays.</w:t>
      </w:r>
    </w:p>
    <w:p w14:paraId="6AB1C8A5" w14:textId="71AC7868" w:rsidR="003B1359" w:rsidRPr="006118EC" w:rsidRDefault="003B1359" w:rsidP="00B95D30">
      <w:pPr>
        <w:rPr>
          <w:rFonts w:eastAsia="Times New Roman"/>
          <w:sz w:val="24"/>
          <w:szCs w:val="24"/>
        </w:rPr>
      </w:pPr>
    </w:p>
    <w:p w14:paraId="1939E009" w14:textId="1D6C1DCA" w:rsidR="003B1359" w:rsidRPr="004C186E" w:rsidRDefault="003B1359" w:rsidP="00E2479E">
      <w:pPr>
        <w:contextualSpacing/>
        <w:rPr>
          <w:b/>
          <w:sz w:val="24"/>
          <w:szCs w:val="24"/>
        </w:rPr>
      </w:pPr>
      <w:r w:rsidRPr="006118EC">
        <w:rPr>
          <w:b/>
          <w:sz w:val="24"/>
          <w:szCs w:val="24"/>
        </w:rPr>
        <w:t>Étant donné</w:t>
      </w:r>
      <w:r w:rsidRPr="004C186E">
        <w:rPr>
          <w:b/>
          <w:sz w:val="24"/>
          <w:szCs w:val="24"/>
        </w:rPr>
        <w:t xml:space="preserve">s les faits constatés ci-dessus, nous recommandons que le Comité demande au Royaume du Maroc de traiter les points suivants : </w:t>
      </w:r>
    </w:p>
    <w:p w14:paraId="5BECF441" w14:textId="77777777" w:rsidR="003B1359" w:rsidRPr="004C186E" w:rsidRDefault="003B1359" w:rsidP="00B95D30">
      <w:pPr>
        <w:rPr>
          <w:rFonts w:eastAsia="Calibri"/>
          <w:b/>
          <w:sz w:val="24"/>
          <w:szCs w:val="24"/>
        </w:rPr>
      </w:pPr>
    </w:p>
    <w:p w14:paraId="01AB13BE" w14:textId="77777777" w:rsidR="003B1359" w:rsidRPr="004C186E" w:rsidRDefault="003B1359" w:rsidP="0001510B">
      <w:pPr>
        <w:pStyle w:val="ListParagraph"/>
        <w:numPr>
          <w:ilvl w:val="0"/>
          <w:numId w:val="12"/>
        </w:numPr>
        <w:autoSpaceDE/>
        <w:autoSpaceDN/>
        <w:adjustRightInd/>
        <w:spacing w:after="200"/>
        <w:ind w:left="426"/>
        <w:rPr>
          <w:sz w:val="24"/>
          <w:szCs w:val="24"/>
        </w:rPr>
      </w:pPr>
      <w:r w:rsidRPr="004C186E">
        <w:rPr>
          <w:sz w:val="24"/>
          <w:szCs w:val="24"/>
        </w:rPr>
        <w:t>Expliquer les mesures envisagées pour supprimer le mur qui divise le territoire du Sahara occidental. Fournir des renseignements concernant :</w:t>
      </w:r>
    </w:p>
    <w:p w14:paraId="1B210364" w14:textId="77777777" w:rsidR="003B1359" w:rsidRPr="006C6220" w:rsidRDefault="003B1359" w:rsidP="0001510B">
      <w:pPr>
        <w:pStyle w:val="ListParagraph"/>
        <w:numPr>
          <w:ilvl w:val="1"/>
          <w:numId w:val="12"/>
        </w:numPr>
        <w:autoSpaceDE/>
        <w:autoSpaceDN/>
        <w:adjustRightInd/>
        <w:spacing w:after="200"/>
        <w:ind w:left="1440"/>
        <w:rPr>
          <w:sz w:val="24"/>
          <w:szCs w:val="24"/>
        </w:rPr>
      </w:pPr>
      <w:r w:rsidRPr="006C6220">
        <w:rPr>
          <w:sz w:val="24"/>
          <w:szCs w:val="24"/>
        </w:rPr>
        <w:t>des points de passage permettant le franchissement du mur par les résidents du territoire ;</w:t>
      </w:r>
    </w:p>
    <w:p w14:paraId="5C8BE2FA" w14:textId="77777777" w:rsidR="003B1359" w:rsidRPr="008D19B4" w:rsidRDefault="003B1359" w:rsidP="0001510B">
      <w:pPr>
        <w:pStyle w:val="ListParagraph"/>
        <w:numPr>
          <w:ilvl w:val="1"/>
          <w:numId w:val="12"/>
        </w:numPr>
        <w:autoSpaceDE/>
        <w:autoSpaceDN/>
        <w:adjustRightInd/>
        <w:spacing w:after="200"/>
        <w:ind w:left="1440"/>
        <w:rPr>
          <w:sz w:val="24"/>
          <w:szCs w:val="24"/>
        </w:rPr>
      </w:pPr>
      <w:r w:rsidRPr="003D2F2B">
        <w:rPr>
          <w:sz w:val="24"/>
          <w:szCs w:val="24"/>
        </w:rPr>
        <w:t>le nombre de mines qui entoure</w:t>
      </w:r>
      <w:r w:rsidRPr="008D19B4">
        <w:rPr>
          <w:sz w:val="24"/>
          <w:szCs w:val="24"/>
        </w:rPr>
        <w:t>nt le mur, le programme de déminage qui a été mis en œuvre et les objectifs concrets pour le déminage à l’avenir ;</w:t>
      </w:r>
    </w:p>
    <w:p w14:paraId="7D8F84E1" w14:textId="77777777" w:rsidR="003B1359" w:rsidRPr="006F2935" w:rsidRDefault="003B1359" w:rsidP="0001510B">
      <w:pPr>
        <w:pStyle w:val="ListParagraph"/>
        <w:numPr>
          <w:ilvl w:val="1"/>
          <w:numId w:val="12"/>
        </w:numPr>
        <w:autoSpaceDE/>
        <w:autoSpaceDN/>
        <w:adjustRightInd/>
        <w:spacing w:after="200"/>
        <w:ind w:left="1440"/>
        <w:rPr>
          <w:sz w:val="24"/>
          <w:szCs w:val="24"/>
        </w:rPr>
      </w:pPr>
      <w:r w:rsidRPr="006F2935">
        <w:rPr>
          <w:sz w:val="24"/>
          <w:szCs w:val="24"/>
        </w:rPr>
        <w:t>le nombre de blessés et de pertes humaines engendrées par les mines bordant le mur depuis le début du conflit ;</w:t>
      </w:r>
    </w:p>
    <w:p w14:paraId="05E9B9CE" w14:textId="77777777" w:rsidR="003B1359" w:rsidRPr="006F2935" w:rsidRDefault="003B1359" w:rsidP="0001510B">
      <w:pPr>
        <w:pStyle w:val="ListParagraph"/>
        <w:numPr>
          <w:ilvl w:val="1"/>
          <w:numId w:val="12"/>
        </w:numPr>
        <w:autoSpaceDE/>
        <w:autoSpaceDN/>
        <w:adjustRightInd/>
        <w:spacing w:after="200"/>
        <w:ind w:left="1440"/>
        <w:rPr>
          <w:sz w:val="24"/>
          <w:szCs w:val="24"/>
        </w:rPr>
      </w:pPr>
      <w:r w:rsidRPr="006F2935">
        <w:rPr>
          <w:sz w:val="24"/>
          <w:szCs w:val="24"/>
        </w:rPr>
        <w:t>l’existence d’un système d’indemnisation pour les blessés et les morts ainsi que leurs proches.</w:t>
      </w:r>
    </w:p>
    <w:p w14:paraId="120B8C9B" w14:textId="77777777" w:rsidR="003B1359" w:rsidRPr="006F2935" w:rsidRDefault="003B1359" w:rsidP="0001510B">
      <w:pPr>
        <w:pStyle w:val="ListParagraph"/>
        <w:autoSpaceDE/>
        <w:autoSpaceDN/>
        <w:adjustRightInd/>
        <w:ind w:left="1440"/>
        <w:jc w:val="left"/>
        <w:rPr>
          <w:sz w:val="24"/>
          <w:szCs w:val="24"/>
        </w:rPr>
      </w:pPr>
    </w:p>
    <w:p w14:paraId="19DF13C5" w14:textId="334440DB" w:rsidR="003B1359" w:rsidRPr="006F2935" w:rsidRDefault="003B1359" w:rsidP="00C32E89">
      <w:pPr>
        <w:pStyle w:val="ListParagraph"/>
        <w:numPr>
          <w:ilvl w:val="0"/>
          <w:numId w:val="11"/>
        </w:numPr>
        <w:rPr>
          <w:sz w:val="24"/>
        </w:rPr>
      </w:pPr>
      <w:r w:rsidRPr="006F2935">
        <w:rPr>
          <w:sz w:val="24"/>
        </w:rPr>
        <w:t>Fournir des renseignements concernant les cas de Sahraouis qui se sont vus refuser l’entrée ou la sortie du Maroc et du Sahara Occidental de 2004 à nos jours, ventilés par année et par date. Pour chaque cas, donner :</w:t>
      </w:r>
    </w:p>
    <w:p w14:paraId="273CA97B" w14:textId="5C87B64B" w:rsidR="003B1359" w:rsidRPr="006F2935" w:rsidRDefault="003B1359" w:rsidP="00C32E89">
      <w:pPr>
        <w:pStyle w:val="ListParagraph"/>
        <w:numPr>
          <w:ilvl w:val="1"/>
          <w:numId w:val="11"/>
        </w:numPr>
        <w:rPr>
          <w:sz w:val="24"/>
        </w:rPr>
      </w:pPr>
      <w:r w:rsidRPr="006F2935">
        <w:rPr>
          <w:sz w:val="24"/>
        </w:rPr>
        <w:t>le nom de ceux à qui le passage a été refusé ;</w:t>
      </w:r>
    </w:p>
    <w:p w14:paraId="2CEAF582" w14:textId="1EE2D161" w:rsidR="003B1359" w:rsidRPr="006F2935" w:rsidRDefault="003B1359" w:rsidP="00C32E89">
      <w:pPr>
        <w:pStyle w:val="ListParagraph"/>
        <w:numPr>
          <w:ilvl w:val="1"/>
          <w:numId w:val="11"/>
        </w:numPr>
        <w:rPr>
          <w:sz w:val="24"/>
        </w:rPr>
      </w:pPr>
      <w:r w:rsidRPr="006F2935">
        <w:rPr>
          <w:sz w:val="24"/>
        </w:rPr>
        <w:t>les raisons pour lesquelles le passage (entrée ou sortie) leur a été refusé ;</w:t>
      </w:r>
    </w:p>
    <w:p w14:paraId="2346B86C" w14:textId="77777777" w:rsidR="003B1359" w:rsidRPr="006F2935" w:rsidRDefault="003B1359" w:rsidP="00C32E89">
      <w:pPr>
        <w:pStyle w:val="ListParagraph"/>
        <w:numPr>
          <w:ilvl w:val="1"/>
          <w:numId w:val="11"/>
        </w:numPr>
        <w:rPr>
          <w:sz w:val="24"/>
        </w:rPr>
      </w:pPr>
      <w:r w:rsidRPr="006F2935">
        <w:rPr>
          <w:sz w:val="24"/>
        </w:rPr>
        <w:t xml:space="preserve">les efforts faits par le Maroc pour connaître les circonstances de cette restriction de la liberté d’aller et venir ; </w:t>
      </w:r>
    </w:p>
    <w:p w14:paraId="582EB447" w14:textId="09704A0E" w:rsidR="003B1359" w:rsidRPr="00D94273" w:rsidRDefault="003B1359" w:rsidP="004C084F">
      <w:pPr>
        <w:pStyle w:val="ListParagraph"/>
        <w:numPr>
          <w:ilvl w:val="1"/>
          <w:numId w:val="11"/>
        </w:numPr>
        <w:rPr>
          <w:sz w:val="24"/>
        </w:rPr>
      </w:pPr>
      <w:r w:rsidRPr="006F2935">
        <w:rPr>
          <w:sz w:val="24"/>
        </w:rPr>
        <w:t>les procédures disciplinaires diligentées pour sanctionner les agents publics ayant entravé la liberté de circulation, ainsi que les sanctions adoptées ; et</w:t>
      </w:r>
    </w:p>
    <w:p w14:paraId="0908614D" w14:textId="7E872FEE" w:rsidR="003B1359" w:rsidRPr="009662D6" w:rsidRDefault="003B1359" w:rsidP="00C32E89">
      <w:pPr>
        <w:pStyle w:val="ListParagraph"/>
        <w:numPr>
          <w:ilvl w:val="1"/>
          <w:numId w:val="11"/>
        </w:numPr>
        <w:rPr>
          <w:sz w:val="24"/>
        </w:rPr>
      </w:pPr>
      <w:r w:rsidRPr="006F2935">
        <w:rPr>
          <w:sz w:val="24"/>
        </w:rPr>
        <w:t>le</w:t>
      </w:r>
      <w:r w:rsidRPr="009662D6">
        <w:rPr>
          <w:sz w:val="24"/>
        </w:rPr>
        <w:t>s chiffres sur l’indemnisation fournie à ceux auxquels le passage a été refusé.</w:t>
      </w:r>
    </w:p>
    <w:p w14:paraId="2195C08B" w14:textId="77777777" w:rsidR="003B1359" w:rsidRPr="009662D6" w:rsidRDefault="003B1359" w:rsidP="00C32E89">
      <w:pPr>
        <w:pStyle w:val="ListParagraph"/>
        <w:autoSpaceDE/>
        <w:autoSpaceDN/>
        <w:adjustRightInd/>
        <w:spacing w:after="160"/>
        <w:ind w:left="1440"/>
        <w:rPr>
          <w:sz w:val="24"/>
          <w:szCs w:val="24"/>
          <w:shd w:val="clear" w:color="auto" w:fill="FFFFFF"/>
        </w:rPr>
      </w:pPr>
    </w:p>
    <w:p w14:paraId="00810A77" w14:textId="7FD4BB0F" w:rsidR="003B1359" w:rsidRPr="006118EC" w:rsidRDefault="003B1359" w:rsidP="0090669C">
      <w:pPr>
        <w:pStyle w:val="ListParagraph"/>
        <w:numPr>
          <w:ilvl w:val="0"/>
          <w:numId w:val="17"/>
        </w:numPr>
        <w:ind w:left="1440"/>
        <w:rPr>
          <w:rFonts w:eastAsia="Calibri"/>
          <w:b/>
          <w:sz w:val="24"/>
          <w:szCs w:val="24"/>
        </w:rPr>
      </w:pPr>
      <w:r w:rsidRPr="006118EC">
        <w:rPr>
          <w:rFonts w:eastAsia="Calibri"/>
          <w:b/>
          <w:sz w:val="24"/>
          <w:szCs w:val="24"/>
        </w:rPr>
        <w:t xml:space="preserve"> Article 14</w:t>
      </w:r>
      <w:r>
        <w:rPr>
          <w:rFonts w:eastAsia="Calibri"/>
          <w:b/>
          <w:sz w:val="24"/>
          <w:szCs w:val="24"/>
        </w:rPr>
        <w:t xml:space="preserve"> </w:t>
      </w:r>
      <w:r w:rsidRPr="006118EC">
        <w:rPr>
          <w:rFonts w:eastAsia="Calibri"/>
          <w:b/>
          <w:sz w:val="24"/>
          <w:szCs w:val="24"/>
        </w:rPr>
        <w:t>: Le Droit à un procès équitable</w:t>
      </w:r>
    </w:p>
    <w:p w14:paraId="717B3964" w14:textId="77777777" w:rsidR="003B1359" w:rsidRPr="004C186E" w:rsidRDefault="003B1359" w:rsidP="00B179C0">
      <w:pPr>
        <w:rPr>
          <w:rFonts w:eastAsia="Calibri"/>
          <w:i/>
          <w:sz w:val="24"/>
          <w:szCs w:val="24"/>
          <w:u w:val="single"/>
        </w:rPr>
      </w:pPr>
    </w:p>
    <w:p w14:paraId="7CE3633B" w14:textId="38074DA2" w:rsidR="003B1359" w:rsidRPr="00D94273" w:rsidRDefault="003B1359" w:rsidP="0090669C">
      <w:pPr>
        <w:pStyle w:val="NormalWeb"/>
        <w:shd w:val="clear" w:color="auto" w:fill="FFFFFF"/>
        <w:spacing w:before="0" w:beforeAutospacing="0" w:after="0" w:afterAutospacing="0" w:line="288" w:lineRule="atLeast"/>
        <w:rPr>
          <w:i/>
          <w:sz w:val="22"/>
          <w:szCs w:val="22"/>
        </w:rPr>
      </w:pPr>
      <w:proofErr w:type="spellStart"/>
      <w:r w:rsidRPr="00D94273">
        <w:rPr>
          <w:i/>
          <w:sz w:val="22"/>
          <w:szCs w:val="22"/>
          <w:u w:val="single"/>
        </w:rPr>
        <w:t>Alinea</w:t>
      </w:r>
      <w:proofErr w:type="spellEnd"/>
      <w:r w:rsidRPr="00D94273">
        <w:rPr>
          <w:i/>
          <w:sz w:val="22"/>
          <w:szCs w:val="22"/>
          <w:u w:val="single"/>
        </w:rPr>
        <w:t xml:space="preserve"> 1 :</w:t>
      </w:r>
      <w:r w:rsidRPr="00D94273">
        <w:rPr>
          <w:i/>
          <w:sz w:val="22"/>
          <w:szCs w:val="22"/>
        </w:rPr>
        <w:t xml:space="preserve">  Tous sont égaux devant les tribunaux et les cours de justice. Toute personne a droit à ce que sa cause soit entendue équitablement et publiquement par un tribunal compétent, indépendant et impartial, établi par la loi . . .</w:t>
      </w:r>
    </w:p>
    <w:p w14:paraId="136931DC" w14:textId="77777777" w:rsidR="003B1359" w:rsidRDefault="003B1359" w:rsidP="0090669C">
      <w:pPr>
        <w:pStyle w:val="NormalWeb"/>
        <w:shd w:val="clear" w:color="auto" w:fill="FFFFFF"/>
        <w:spacing w:before="0" w:beforeAutospacing="0" w:after="0" w:afterAutospacing="0" w:line="288" w:lineRule="atLeast"/>
        <w:rPr>
          <w:i/>
          <w:sz w:val="22"/>
          <w:szCs w:val="22"/>
          <w:u w:val="single"/>
        </w:rPr>
      </w:pPr>
    </w:p>
    <w:p w14:paraId="3A62DC46" w14:textId="2DBDA13C" w:rsidR="003B1359" w:rsidRPr="00D94273" w:rsidRDefault="003B1359" w:rsidP="0090669C">
      <w:pPr>
        <w:pStyle w:val="NormalWeb"/>
        <w:shd w:val="clear" w:color="auto" w:fill="FFFFFF"/>
        <w:spacing w:before="0" w:beforeAutospacing="0" w:after="0" w:afterAutospacing="0" w:line="288" w:lineRule="atLeast"/>
        <w:rPr>
          <w:i/>
          <w:sz w:val="22"/>
          <w:szCs w:val="22"/>
        </w:rPr>
      </w:pPr>
      <w:proofErr w:type="spellStart"/>
      <w:r w:rsidRPr="00D94273">
        <w:rPr>
          <w:i/>
          <w:sz w:val="22"/>
          <w:szCs w:val="22"/>
          <w:u w:val="single"/>
        </w:rPr>
        <w:t>Alinea</w:t>
      </w:r>
      <w:proofErr w:type="spellEnd"/>
      <w:r w:rsidRPr="00D94273">
        <w:rPr>
          <w:i/>
          <w:sz w:val="22"/>
          <w:szCs w:val="22"/>
          <w:u w:val="single"/>
        </w:rPr>
        <w:t xml:space="preserve"> 3 :</w:t>
      </w:r>
      <w:r w:rsidRPr="00D94273">
        <w:rPr>
          <w:i/>
          <w:sz w:val="22"/>
          <w:szCs w:val="22"/>
        </w:rPr>
        <w:t xml:space="preserve">  Toute personne accusée d'une infraction pénale a droit, en pleine égalité, au moins aux garanties suivantes:</w:t>
      </w:r>
    </w:p>
    <w:p w14:paraId="60A649D3" w14:textId="1F191C39" w:rsidR="003B1359" w:rsidRDefault="003B1359" w:rsidP="0090669C">
      <w:pPr>
        <w:pStyle w:val="NormalWeb"/>
        <w:shd w:val="clear" w:color="auto" w:fill="FFFFFF"/>
        <w:spacing w:before="0" w:beforeAutospacing="0" w:after="0" w:afterAutospacing="0" w:line="288" w:lineRule="atLeast"/>
        <w:rPr>
          <w:i/>
          <w:sz w:val="22"/>
          <w:szCs w:val="22"/>
        </w:rPr>
      </w:pPr>
      <w:r w:rsidRPr="00D94273">
        <w:rPr>
          <w:i/>
          <w:sz w:val="22"/>
          <w:szCs w:val="22"/>
        </w:rPr>
        <w:t>b) À disposer du temps et des facilités nécessaires à la préparation de sa défense et à communiquer avec le conseil de son choix</w:t>
      </w:r>
      <w:r>
        <w:rPr>
          <w:i/>
          <w:sz w:val="22"/>
          <w:szCs w:val="22"/>
        </w:rPr>
        <w:t xml:space="preserve"> </w:t>
      </w:r>
      <w:r w:rsidRPr="00D94273">
        <w:rPr>
          <w:i/>
          <w:sz w:val="22"/>
          <w:szCs w:val="22"/>
        </w:rPr>
        <w:t>;</w:t>
      </w:r>
    </w:p>
    <w:p w14:paraId="5D2E2BBC" w14:textId="4F44CA77" w:rsidR="003B1359" w:rsidRPr="00D94273" w:rsidRDefault="003B1359" w:rsidP="0090669C">
      <w:pPr>
        <w:pStyle w:val="NormalWeb"/>
        <w:shd w:val="clear" w:color="auto" w:fill="FFFFFF"/>
        <w:spacing w:before="0" w:beforeAutospacing="0" w:after="0" w:afterAutospacing="0" w:line="288" w:lineRule="atLeast"/>
        <w:rPr>
          <w:i/>
          <w:sz w:val="22"/>
          <w:szCs w:val="22"/>
        </w:rPr>
      </w:pPr>
      <w:r>
        <w:rPr>
          <w:i/>
          <w:sz w:val="22"/>
          <w:szCs w:val="22"/>
        </w:rPr>
        <w:t>c) A être jugées sans retard excessif ;</w:t>
      </w:r>
    </w:p>
    <w:p w14:paraId="66891DEF" w14:textId="396CDDD1" w:rsidR="003B1359" w:rsidRPr="00D94273" w:rsidRDefault="003B1359" w:rsidP="0090669C">
      <w:pPr>
        <w:pStyle w:val="NormalWeb"/>
        <w:shd w:val="clear" w:color="auto" w:fill="FFFFFF"/>
        <w:spacing w:before="0" w:beforeAutospacing="0" w:after="0" w:afterAutospacing="0" w:line="288" w:lineRule="atLeast"/>
        <w:rPr>
          <w:i/>
          <w:sz w:val="22"/>
          <w:szCs w:val="22"/>
        </w:rPr>
      </w:pPr>
      <w:r w:rsidRPr="00D94273">
        <w:rPr>
          <w:i/>
          <w:sz w:val="22"/>
          <w:szCs w:val="22"/>
        </w:rPr>
        <w:t>g) À ne pas être forcée de témoigner contre elle-même ou de s'avouer coupable.</w:t>
      </w:r>
    </w:p>
    <w:p w14:paraId="45F8E389" w14:textId="77777777" w:rsidR="003B1359" w:rsidRPr="006F2935" w:rsidRDefault="003B1359" w:rsidP="00B179C0">
      <w:pPr>
        <w:rPr>
          <w:rFonts w:eastAsia="Calibri"/>
          <w:sz w:val="24"/>
          <w:szCs w:val="24"/>
        </w:rPr>
      </w:pPr>
    </w:p>
    <w:p w14:paraId="66404DCF" w14:textId="5CCE2BBE" w:rsidR="003B1359" w:rsidRPr="00D94273" w:rsidRDefault="003B1359" w:rsidP="00860E92">
      <w:pPr>
        <w:rPr>
          <w:sz w:val="24"/>
        </w:rPr>
      </w:pPr>
      <w:r w:rsidRPr="009662D6">
        <w:rPr>
          <w:sz w:val="24"/>
        </w:rPr>
        <w:t xml:space="preserve">Le Royaume du Maroc a violé le droit à un procès équitable établi par l’Article 14, plus particulièrement en détenant et en poursuivant les individus ayant un lien avec les manifestations de 2010 à </w:t>
      </w:r>
      <w:proofErr w:type="spellStart"/>
      <w:r w:rsidRPr="009662D6">
        <w:rPr>
          <w:sz w:val="24"/>
        </w:rPr>
        <w:t>Gdeim</w:t>
      </w:r>
      <w:proofErr w:type="spellEnd"/>
      <w:r w:rsidRPr="009662D6">
        <w:rPr>
          <w:sz w:val="24"/>
        </w:rPr>
        <w:t xml:space="preserve"> </w:t>
      </w:r>
      <w:proofErr w:type="spellStart"/>
      <w:r w:rsidRPr="009662D6">
        <w:rPr>
          <w:sz w:val="24"/>
        </w:rPr>
        <w:t>Izik</w:t>
      </w:r>
      <w:proofErr w:type="spellEnd"/>
      <w:r w:rsidRPr="00D94273">
        <w:rPr>
          <w:sz w:val="24"/>
        </w:rPr>
        <w:t>.</w:t>
      </w:r>
      <w:r w:rsidRPr="006F2935">
        <w:rPr>
          <w:rFonts w:eastAsia="Calibri"/>
          <w:sz w:val="28"/>
          <w:szCs w:val="24"/>
        </w:rPr>
        <w:t xml:space="preserve"> </w:t>
      </w:r>
    </w:p>
    <w:p w14:paraId="783DD0E3" w14:textId="77777777" w:rsidR="003B1359" w:rsidRPr="006F2935" w:rsidRDefault="003B1359" w:rsidP="00B179C0">
      <w:pPr>
        <w:rPr>
          <w:rFonts w:eastAsia="Calibri"/>
          <w:sz w:val="24"/>
          <w:szCs w:val="24"/>
        </w:rPr>
      </w:pPr>
    </w:p>
    <w:p w14:paraId="720B8CCF" w14:textId="1272C6A7" w:rsidR="003B1359" w:rsidRPr="00D94273" w:rsidRDefault="003B1359" w:rsidP="00860E92">
      <w:r w:rsidRPr="009662D6">
        <w:rPr>
          <w:sz w:val="24"/>
          <w:szCs w:val="24"/>
        </w:rPr>
        <w:t>En octobre 2010, en</w:t>
      </w:r>
      <w:r>
        <w:rPr>
          <w:sz w:val="24"/>
          <w:szCs w:val="24"/>
        </w:rPr>
        <w:t xml:space="preserve">tre 6.500 et </w:t>
      </w:r>
      <w:r w:rsidRPr="006118EC">
        <w:rPr>
          <w:sz w:val="24"/>
          <w:szCs w:val="24"/>
        </w:rPr>
        <w:t>2</w:t>
      </w:r>
      <w:r>
        <w:rPr>
          <w:sz w:val="24"/>
          <w:szCs w:val="24"/>
        </w:rPr>
        <w:t>8</w:t>
      </w:r>
      <w:r w:rsidRPr="006118EC">
        <w:rPr>
          <w:sz w:val="24"/>
          <w:szCs w:val="24"/>
        </w:rPr>
        <w:t xml:space="preserve">.000 </w:t>
      </w:r>
      <w:r w:rsidRPr="004C186E">
        <w:rPr>
          <w:sz w:val="24"/>
          <w:szCs w:val="24"/>
        </w:rPr>
        <w:t xml:space="preserve">sahraouis ont érigé un camp de tentes à </w:t>
      </w:r>
      <w:proofErr w:type="spellStart"/>
      <w:r w:rsidRPr="004C186E">
        <w:rPr>
          <w:sz w:val="24"/>
          <w:szCs w:val="24"/>
        </w:rPr>
        <w:t>Gdeim</w:t>
      </w:r>
      <w:proofErr w:type="spellEnd"/>
      <w:r w:rsidRPr="004C186E">
        <w:rPr>
          <w:sz w:val="24"/>
          <w:szCs w:val="24"/>
        </w:rPr>
        <w:t xml:space="preserve"> </w:t>
      </w:r>
      <w:proofErr w:type="spellStart"/>
      <w:r w:rsidRPr="004C186E">
        <w:rPr>
          <w:sz w:val="24"/>
          <w:szCs w:val="24"/>
        </w:rPr>
        <w:t>Izik</w:t>
      </w:r>
      <w:proofErr w:type="spellEnd"/>
      <w:r w:rsidRPr="004C186E">
        <w:rPr>
          <w:sz w:val="24"/>
          <w:szCs w:val="24"/>
        </w:rPr>
        <w:t>, une ville à la périphérie d</w:t>
      </w:r>
      <w:r>
        <w:rPr>
          <w:sz w:val="24"/>
          <w:szCs w:val="24"/>
        </w:rPr>
        <w:t>’</w:t>
      </w:r>
      <w:r w:rsidRPr="00D94273">
        <w:rPr>
          <w:rFonts w:eastAsia="Times New Roman"/>
          <w:sz w:val="24"/>
          <w:szCs w:val="24"/>
        </w:rPr>
        <w:t xml:space="preserve">El </w:t>
      </w:r>
      <w:proofErr w:type="spellStart"/>
      <w:r w:rsidRPr="00D94273">
        <w:rPr>
          <w:rFonts w:eastAsia="Times New Roman"/>
          <w:sz w:val="24"/>
          <w:szCs w:val="24"/>
        </w:rPr>
        <w:t>Aaiún</w:t>
      </w:r>
      <w:proofErr w:type="spellEnd"/>
      <w:r w:rsidRPr="009662D6">
        <w:rPr>
          <w:sz w:val="24"/>
          <w:szCs w:val="24"/>
        </w:rPr>
        <w:t xml:space="preserve">, </w:t>
      </w:r>
      <w:r w:rsidRPr="006118EC">
        <w:rPr>
          <w:sz w:val="24"/>
          <w:szCs w:val="24"/>
        </w:rPr>
        <w:t xml:space="preserve">pour protester contre les violations de leurs droits humains, </w:t>
      </w:r>
      <w:r>
        <w:rPr>
          <w:sz w:val="24"/>
          <w:szCs w:val="24"/>
        </w:rPr>
        <w:t>y compris</w:t>
      </w:r>
      <w:r w:rsidRPr="006118EC">
        <w:rPr>
          <w:sz w:val="24"/>
          <w:szCs w:val="24"/>
        </w:rPr>
        <w:t xml:space="preserve"> les droits énoncés dans l’article 1</w:t>
      </w:r>
      <w:r w:rsidRPr="006118EC">
        <w:rPr>
          <w:sz w:val="24"/>
          <w:szCs w:val="24"/>
          <w:vertAlign w:val="superscript"/>
        </w:rPr>
        <w:t>er</w:t>
      </w:r>
      <w:r w:rsidRPr="004C186E">
        <w:rPr>
          <w:sz w:val="24"/>
          <w:szCs w:val="24"/>
        </w:rPr>
        <w:t xml:space="preserve"> du</w:t>
      </w:r>
      <w:r w:rsidRPr="00D94273">
        <w:rPr>
          <w:sz w:val="24"/>
          <w:szCs w:val="24"/>
        </w:rPr>
        <w:t xml:space="preserve"> </w:t>
      </w:r>
      <w:hyperlink r:id="rId18" w:history="1">
        <w:r w:rsidRPr="006F2935">
          <w:rPr>
            <w:sz w:val="24"/>
            <w:szCs w:val="24"/>
            <w:lang w:val="fr-BE"/>
          </w:rPr>
          <w:t>Pacte</w:t>
        </w:r>
      </w:hyperlink>
      <w:r>
        <w:rPr>
          <w:rStyle w:val="FootnoteReference"/>
          <w:sz w:val="24"/>
          <w:szCs w:val="24"/>
        </w:rPr>
        <w:footnoteReference w:id="65"/>
      </w:r>
      <w:r w:rsidRPr="006F2935">
        <w:rPr>
          <w:sz w:val="24"/>
          <w:szCs w:val="24"/>
        </w:rPr>
        <w:t>. Le 8 novembre 2010, les forces de sécurité marocaines ont démantelé le camp de tentes, en déclenchant de violentes confrontations qui ont conduit à la mort d</w:t>
      </w:r>
      <w:r>
        <w:rPr>
          <w:sz w:val="24"/>
          <w:szCs w:val="24"/>
        </w:rPr>
        <w:t>’</w:t>
      </w:r>
      <w:r w:rsidRPr="006F2935">
        <w:rPr>
          <w:sz w:val="24"/>
          <w:szCs w:val="24"/>
        </w:rPr>
        <w:t>onze policiers et d’au moins deux civils</w:t>
      </w:r>
      <w:r w:rsidRPr="006F2935">
        <w:rPr>
          <w:rStyle w:val="FootnoteReference"/>
          <w:sz w:val="24"/>
          <w:szCs w:val="24"/>
        </w:rPr>
        <w:footnoteReference w:id="66"/>
      </w:r>
      <w:r w:rsidRPr="006F2935">
        <w:rPr>
          <w:rFonts w:eastAsia="Calibri"/>
          <w:sz w:val="24"/>
          <w:szCs w:val="24"/>
        </w:rPr>
        <w:t>.</w:t>
      </w:r>
    </w:p>
    <w:p w14:paraId="4025DC28" w14:textId="77777777" w:rsidR="003B1359" w:rsidRPr="006F2935" w:rsidRDefault="003B1359" w:rsidP="00B179C0">
      <w:pPr>
        <w:rPr>
          <w:rFonts w:eastAsia="Calibri"/>
          <w:sz w:val="24"/>
          <w:szCs w:val="24"/>
        </w:rPr>
      </w:pPr>
    </w:p>
    <w:p w14:paraId="2B113C5E" w14:textId="78559912" w:rsidR="003B1359" w:rsidRPr="006C6220" w:rsidRDefault="003B1359" w:rsidP="00C713F5">
      <w:pPr>
        <w:rPr>
          <w:sz w:val="24"/>
          <w:szCs w:val="24"/>
        </w:rPr>
      </w:pPr>
      <w:r w:rsidRPr="009662D6">
        <w:rPr>
          <w:sz w:val="24"/>
          <w:szCs w:val="24"/>
        </w:rPr>
        <w:t>Plus de 300 Sahraouis ont été arrêtés à l’occasion du démantèlement du camp. La grande majorité d’entre eux a été torturée dans les commissariats d</w:t>
      </w:r>
      <w:r>
        <w:rPr>
          <w:sz w:val="24"/>
          <w:szCs w:val="24"/>
        </w:rPr>
        <w:t>’</w:t>
      </w:r>
      <w:r w:rsidRPr="00D94273">
        <w:rPr>
          <w:rFonts w:eastAsia="Times New Roman"/>
          <w:sz w:val="24"/>
          <w:szCs w:val="24"/>
        </w:rPr>
        <w:t xml:space="preserve">El </w:t>
      </w:r>
      <w:proofErr w:type="spellStart"/>
      <w:r w:rsidRPr="00D94273">
        <w:rPr>
          <w:rFonts w:eastAsia="Times New Roman"/>
          <w:sz w:val="24"/>
          <w:szCs w:val="24"/>
        </w:rPr>
        <w:t>Aaiún</w:t>
      </w:r>
      <w:proofErr w:type="spellEnd"/>
      <w:r w:rsidRPr="006F2935">
        <w:rPr>
          <w:rFonts w:eastAsia="Calibri"/>
          <w:sz w:val="24"/>
          <w:szCs w:val="24"/>
          <w:vertAlign w:val="superscript"/>
          <w:lang w:val="en-GB"/>
        </w:rPr>
        <w:footnoteReference w:id="67"/>
      </w:r>
      <w:r w:rsidRPr="009662D6">
        <w:rPr>
          <w:sz w:val="24"/>
          <w:szCs w:val="24"/>
        </w:rPr>
        <w:t>. Plus de la moitié des détenus ont ensuite été libérés, tandis que 168 ont été placés en détention à la « prison noire » avant d’être</w:t>
      </w:r>
      <w:r>
        <w:rPr>
          <w:sz w:val="24"/>
          <w:szCs w:val="24"/>
        </w:rPr>
        <w:t xml:space="preserve"> libérés provisoirement</w:t>
      </w:r>
      <w:r w:rsidRPr="009662D6">
        <w:rPr>
          <w:sz w:val="24"/>
          <w:szCs w:val="24"/>
        </w:rPr>
        <w:t xml:space="preserve">, quelques mois plus tard. </w:t>
      </w:r>
      <w:r w:rsidRPr="006118EC">
        <w:rPr>
          <w:sz w:val="24"/>
          <w:szCs w:val="24"/>
        </w:rPr>
        <w:t>Il semble que les procédures ouvertes à l’encontre de toutes ces personnes n’aient jamais été officiellement closes et qu’elles peuvent ainsi être réactivées à tout moment. Si tel est le cas, ces procédures excèdent très largement les délais raisonnables et contreviennent au droit des accusés d’être jugés sans re</w:t>
      </w:r>
      <w:r w:rsidRPr="004C186E">
        <w:rPr>
          <w:sz w:val="24"/>
          <w:szCs w:val="24"/>
        </w:rPr>
        <w:t>tard excessif</w:t>
      </w:r>
      <w:r>
        <w:rPr>
          <w:sz w:val="24"/>
          <w:szCs w:val="24"/>
        </w:rPr>
        <w:t xml:space="preserve">, droit </w:t>
      </w:r>
      <w:r w:rsidRPr="004C186E">
        <w:rPr>
          <w:sz w:val="24"/>
          <w:szCs w:val="24"/>
        </w:rPr>
        <w:t>découlant de l’article 14 (3). Plusieurs autorités des Nations unies ont, elles aussi, exprimé leur préoccupation concernant les tortures et mauvais traitements qui ont été infligés dans le cadre de ces évènements</w:t>
      </w:r>
      <w:r w:rsidRPr="006C6220">
        <w:rPr>
          <w:rStyle w:val="FootnoteReference"/>
          <w:sz w:val="24"/>
          <w:szCs w:val="24"/>
        </w:rPr>
        <w:footnoteReference w:id="68"/>
      </w:r>
      <w:r w:rsidRPr="006C6220">
        <w:rPr>
          <w:sz w:val="24"/>
          <w:szCs w:val="24"/>
        </w:rPr>
        <w:t>.</w:t>
      </w:r>
    </w:p>
    <w:p w14:paraId="25E69B9B" w14:textId="77777777" w:rsidR="003B1359" w:rsidRPr="003D2F2B" w:rsidRDefault="003B1359" w:rsidP="00860E92">
      <w:pPr>
        <w:rPr>
          <w:sz w:val="24"/>
          <w:szCs w:val="24"/>
        </w:rPr>
      </w:pPr>
    </w:p>
    <w:p w14:paraId="077BC739" w14:textId="215C6E3B" w:rsidR="003B1359" w:rsidRPr="006C6220" w:rsidRDefault="003B1359" w:rsidP="00860E92">
      <w:pPr>
        <w:rPr>
          <w:rFonts w:eastAsia="Calibri"/>
          <w:sz w:val="24"/>
          <w:szCs w:val="24"/>
        </w:rPr>
      </w:pPr>
      <w:r w:rsidRPr="0079764D">
        <w:rPr>
          <w:sz w:val="24"/>
          <w:szCs w:val="24"/>
        </w:rPr>
        <w:t xml:space="preserve">Les détenus affirment que la police les a frappés, a jeté de l’urine sur eux et les a menacés de viol. </w:t>
      </w:r>
      <w:r w:rsidRPr="006F2935">
        <w:rPr>
          <w:sz w:val="24"/>
          <w:szCs w:val="24"/>
        </w:rPr>
        <w:t xml:space="preserve">D’autres ont eu les yeux bandés et ont été contraints de rester accroupis pendant de longues périodes. Deux d’entre eux affirment qu’ils ont été violés en garde </w:t>
      </w:r>
      <w:r w:rsidRPr="006F2935">
        <w:rPr>
          <w:sz w:val="24"/>
        </w:rPr>
        <w:t>à</w:t>
      </w:r>
      <w:r w:rsidRPr="00D94273">
        <w:rPr>
          <w:rStyle w:val="FootnoteReference"/>
          <w:rFonts w:eastAsia="Calibri"/>
          <w:sz w:val="24"/>
          <w:szCs w:val="24"/>
        </w:rPr>
        <w:t xml:space="preserve"> </w:t>
      </w:r>
      <w:r w:rsidRPr="00D94273">
        <w:rPr>
          <w:rFonts w:eastAsia="Calibri"/>
          <w:sz w:val="24"/>
          <w:szCs w:val="24"/>
        </w:rPr>
        <w:t xml:space="preserve"> vue</w:t>
      </w:r>
      <w:r w:rsidRPr="006F2935">
        <w:rPr>
          <w:rStyle w:val="FootnoteReference"/>
          <w:rFonts w:eastAsia="Calibri"/>
          <w:sz w:val="24"/>
          <w:szCs w:val="24"/>
          <w:lang w:val="en-GB"/>
        </w:rPr>
        <w:footnoteReference w:id="69"/>
      </w:r>
      <w:r w:rsidRPr="006F2935">
        <w:rPr>
          <w:sz w:val="24"/>
          <w:szCs w:val="24"/>
        </w:rPr>
        <w:t xml:space="preserve">. </w:t>
      </w:r>
      <w:proofErr w:type="spellStart"/>
      <w:r w:rsidRPr="006F2935">
        <w:rPr>
          <w:sz w:val="24"/>
          <w:szCs w:val="24"/>
        </w:rPr>
        <w:t>Human</w:t>
      </w:r>
      <w:proofErr w:type="spellEnd"/>
      <w:r w:rsidRPr="006F2935">
        <w:rPr>
          <w:sz w:val="24"/>
          <w:szCs w:val="24"/>
        </w:rPr>
        <w:t xml:space="preserve"> </w:t>
      </w:r>
      <w:proofErr w:type="spellStart"/>
      <w:r w:rsidRPr="006F2935">
        <w:rPr>
          <w:sz w:val="24"/>
          <w:szCs w:val="24"/>
        </w:rPr>
        <w:t>Rights</w:t>
      </w:r>
      <w:proofErr w:type="spellEnd"/>
      <w:r>
        <w:rPr>
          <w:sz w:val="24"/>
          <w:szCs w:val="24"/>
        </w:rPr>
        <w:t xml:space="preserve"> </w:t>
      </w:r>
      <w:r w:rsidRPr="0045452B">
        <w:rPr>
          <w:sz w:val="24"/>
          <w:szCs w:val="24"/>
        </w:rPr>
        <w:t xml:space="preserve">Watch a ultérieurement </w:t>
      </w:r>
      <w:r>
        <w:rPr>
          <w:sz w:val="24"/>
          <w:szCs w:val="24"/>
        </w:rPr>
        <w:t>indiqu</w:t>
      </w:r>
      <w:r w:rsidRPr="006F2935">
        <w:rPr>
          <w:sz w:val="24"/>
          <w:szCs w:val="24"/>
        </w:rPr>
        <w:t>é</w:t>
      </w:r>
      <w:r w:rsidRPr="0045452B">
        <w:rPr>
          <w:sz w:val="24"/>
          <w:szCs w:val="24"/>
        </w:rPr>
        <w:t xml:space="preserve"> que plusieurs détenus présentaient de sévères hématomes et blessures suggérant qu’ils avaient été battus au cours de leur dét</w:t>
      </w:r>
      <w:r w:rsidRPr="006F2935">
        <w:rPr>
          <w:sz w:val="24"/>
          <w:szCs w:val="24"/>
        </w:rPr>
        <w:t>ention</w:t>
      </w:r>
      <w:r>
        <w:rPr>
          <w:rStyle w:val="FootnoteReference"/>
          <w:sz w:val="24"/>
          <w:szCs w:val="24"/>
        </w:rPr>
        <w:footnoteReference w:id="70"/>
      </w:r>
      <w:r w:rsidRPr="006C6220">
        <w:rPr>
          <w:sz w:val="24"/>
          <w:szCs w:val="24"/>
        </w:rPr>
        <w:t>.</w:t>
      </w:r>
      <w:r w:rsidRPr="006C6220">
        <w:rPr>
          <w:rFonts w:eastAsia="Calibri"/>
          <w:sz w:val="24"/>
          <w:szCs w:val="24"/>
        </w:rPr>
        <w:t xml:space="preserve"> </w:t>
      </w:r>
    </w:p>
    <w:p w14:paraId="66E3FCAB" w14:textId="4BF02214" w:rsidR="003B1359" w:rsidRPr="0079764D" w:rsidRDefault="003B1359" w:rsidP="00860E92">
      <w:pPr>
        <w:rPr>
          <w:rFonts w:eastAsia="Calibri"/>
          <w:sz w:val="24"/>
          <w:szCs w:val="24"/>
        </w:rPr>
      </w:pPr>
      <w:r w:rsidRPr="008D19B4">
        <w:rPr>
          <w:rFonts w:eastAsia="Calibri"/>
          <w:sz w:val="24"/>
          <w:szCs w:val="24"/>
        </w:rPr>
        <w:t xml:space="preserve"> </w:t>
      </w:r>
    </w:p>
    <w:p w14:paraId="1A6DC666" w14:textId="7B41D8A8" w:rsidR="003B1359" w:rsidRPr="004C186E" w:rsidRDefault="003B1359" w:rsidP="00860E92">
      <w:r w:rsidRPr="006F2935">
        <w:rPr>
          <w:rFonts w:eastAsia="Calibri"/>
          <w:sz w:val="24"/>
          <w:szCs w:val="24"/>
        </w:rPr>
        <w:t xml:space="preserve">Vingt-cinq détenus ont été poursuivis devant un tribunal militaire. Les observateurs des droits de l’homme ont rapporté que les accusés n’avaient pas </w:t>
      </w:r>
      <w:r>
        <w:rPr>
          <w:rFonts w:eastAsia="Calibri"/>
          <w:sz w:val="24"/>
          <w:szCs w:val="24"/>
        </w:rPr>
        <w:t>bénéficié de</w:t>
      </w:r>
      <w:r w:rsidRPr="006F2935">
        <w:rPr>
          <w:rFonts w:eastAsia="Calibri"/>
          <w:sz w:val="24"/>
          <w:szCs w:val="24"/>
        </w:rPr>
        <w:t xml:space="preserve"> l’assistance d’un avocat pendant leur interrogatoire précédant le procès</w:t>
      </w:r>
      <w:r w:rsidRPr="006F2935">
        <w:rPr>
          <w:rStyle w:val="FootnoteReference"/>
          <w:rFonts w:eastAsia="Calibri"/>
          <w:sz w:val="24"/>
          <w:szCs w:val="24"/>
          <w:lang w:val="en-GB"/>
        </w:rPr>
        <w:footnoteReference w:id="71"/>
      </w:r>
      <w:r w:rsidRPr="006F2935">
        <w:rPr>
          <w:rFonts w:eastAsia="Calibri"/>
          <w:sz w:val="24"/>
          <w:szCs w:val="24"/>
        </w:rPr>
        <w:t xml:space="preserve">, alors qu’ils ont été soumis à la torture. Lors du procès, l’accusation n’a produit aucun témoignage oculaire ni de preuve matérielle reliant les accusés (dont beaucoup sont des militants respectés des droits de l’homme) à des actes de </w:t>
      </w:r>
      <w:r w:rsidRPr="006F2935">
        <w:rPr>
          <w:rFonts w:eastAsia="Calibri"/>
          <w:sz w:val="24"/>
          <w:szCs w:val="24"/>
        </w:rPr>
        <w:lastRenderedPageBreak/>
        <w:t>violence</w:t>
      </w:r>
      <w:r w:rsidRPr="0045452B">
        <w:rPr>
          <w:rFonts w:eastAsia="Calibri"/>
          <w:sz w:val="24"/>
          <w:szCs w:val="24"/>
          <w:vertAlign w:val="superscript"/>
          <w:lang w:val="en-GB"/>
        </w:rPr>
        <w:footnoteReference w:id="72"/>
      </w:r>
      <w:r w:rsidRPr="0045452B">
        <w:rPr>
          <w:rFonts w:eastAsia="Calibri"/>
          <w:sz w:val="24"/>
          <w:szCs w:val="24"/>
        </w:rPr>
        <w:t xml:space="preserve">. </w:t>
      </w:r>
      <w:r w:rsidRPr="0045452B">
        <w:rPr>
          <w:sz w:val="24"/>
        </w:rPr>
        <w:t>Le procès n’a début</w:t>
      </w:r>
      <w:r w:rsidRPr="00EE02E9">
        <w:rPr>
          <w:rFonts w:eastAsia="Calibri"/>
          <w:sz w:val="24"/>
          <w:szCs w:val="24"/>
        </w:rPr>
        <w:t>é</w:t>
      </w:r>
      <w:r w:rsidRPr="0045452B">
        <w:rPr>
          <w:sz w:val="24"/>
        </w:rPr>
        <w:t xml:space="preserve"> qu’en février 2013, soit plus de 27 mois après le démantèlement du camp et les premières arrestations et plus de 15 mois après la clôture de l’instruction. La cause a donc été entendue avec un retard très excessif, d’autant plus préjudiciable aux accusés qu’ils </w:t>
      </w:r>
      <w:r w:rsidRPr="006F2935">
        <w:rPr>
          <w:sz w:val="24"/>
        </w:rPr>
        <w:t>ont été maintenus en détention provisoire pendant tout ce temps. Le 17 février 2013</w:t>
      </w:r>
      <w:r>
        <w:rPr>
          <w:sz w:val="24"/>
        </w:rPr>
        <w:t>,</w:t>
      </w:r>
      <w:r w:rsidRPr="006F2935">
        <w:rPr>
          <w:sz w:val="24"/>
        </w:rPr>
        <w:t xml:space="preserve"> une cour martiale marocaine a </w:t>
      </w:r>
      <w:r w:rsidRPr="009662D6">
        <w:rPr>
          <w:sz w:val="24"/>
        </w:rPr>
        <w:t xml:space="preserve">condamné vingt-trois activistes sahraouis à des peines de prison. Neuf d’entre eux ont été condamnés à la prison à vie et quatorze ont été condamnés à des peines entre vingt et trente ans. </w:t>
      </w:r>
      <w:r w:rsidRPr="006118EC">
        <w:rPr>
          <w:rFonts w:eastAsia="Calibri"/>
          <w:sz w:val="24"/>
          <w:szCs w:val="24"/>
        </w:rPr>
        <w:t>Deux autres ont été condamnés à la peine de prison déjà accompl</w:t>
      </w:r>
      <w:r w:rsidRPr="004C186E">
        <w:rPr>
          <w:rFonts w:eastAsia="Calibri"/>
          <w:sz w:val="24"/>
          <w:szCs w:val="24"/>
        </w:rPr>
        <w:t>ie en détention provisoire et libérés</w:t>
      </w:r>
      <w:r w:rsidRPr="004C186E">
        <w:rPr>
          <w:rFonts w:eastAsia="Calibri"/>
          <w:sz w:val="24"/>
          <w:szCs w:val="24"/>
          <w:vertAlign w:val="superscript"/>
          <w:lang w:val="en-GB"/>
        </w:rPr>
        <w:footnoteReference w:id="73"/>
      </w:r>
      <w:r w:rsidRPr="004C186E">
        <w:rPr>
          <w:rFonts w:eastAsia="Calibri"/>
          <w:sz w:val="24"/>
          <w:szCs w:val="24"/>
        </w:rPr>
        <w:t>.</w:t>
      </w:r>
    </w:p>
    <w:p w14:paraId="05E6737A" w14:textId="69AF711C" w:rsidR="003B1359" w:rsidRPr="006C6220" w:rsidRDefault="003B1359" w:rsidP="00B179C0">
      <w:pPr>
        <w:rPr>
          <w:rFonts w:eastAsia="Calibri"/>
          <w:sz w:val="24"/>
          <w:szCs w:val="24"/>
        </w:rPr>
      </w:pPr>
    </w:p>
    <w:p w14:paraId="6BDC8C5B" w14:textId="5B740D70" w:rsidR="003B1359" w:rsidRPr="006F2935" w:rsidRDefault="003B1359" w:rsidP="001F6A6A">
      <w:pPr>
        <w:rPr>
          <w:rFonts w:ascii="Times" w:eastAsia="Times New Roman" w:hAnsi="Times"/>
          <w:i/>
          <w:sz w:val="23"/>
          <w:szCs w:val="23"/>
          <w:lang w:eastAsia="fr-FR"/>
        </w:rPr>
      </w:pPr>
      <w:r w:rsidRPr="006C6220">
        <w:rPr>
          <w:rFonts w:eastAsia="Calibri"/>
          <w:i/>
          <w:sz w:val="24"/>
          <w:szCs w:val="24"/>
          <w:u w:val="single"/>
        </w:rPr>
        <w:t>Article 14 Para 5</w:t>
      </w:r>
      <w:r w:rsidRPr="003D2F2B">
        <w:rPr>
          <w:rFonts w:eastAsia="Calibri"/>
          <w:i/>
          <w:sz w:val="24"/>
          <w:szCs w:val="24"/>
        </w:rPr>
        <w:t xml:space="preserve">: </w:t>
      </w:r>
      <w:r w:rsidRPr="003D2F2B">
        <w:rPr>
          <w:rFonts w:ascii="Times" w:eastAsia="Times New Roman" w:hAnsi="Times"/>
          <w:i/>
          <w:sz w:val="23"/>
          <w:szCs w:val="23"/>
          <w:lang w:eastAsia="fr-FR"/>
        </w:rPr>
        <w:t xml:space="preserve">Toute personne déclarée coupable d’une infraction a le droit de faire examiner par </w:t>
      </w:r>
      <w:r w:rsidRPr="008D19B4">
        <w:rPr>
          <w:rFonts w:ascii="Times" w:eastAsia="Times New Roman" w:hAnsi="Times"/>
          <w:i/>
          <w:sz w:val="23"/>
          <w:szCs w:val="23"/>
          <w:lang w:eastAsia="fr-FR"/>
        </w:rPr>
        <w:t>une juridiction supérieure la déclaration de culpabilité et la condamnation, conformément à la loi.</w:t>
      </w:r>
      <w:r w:rsidRPr="006F2935">
        <w:rPr>
          <w:rFonts w:ascii="Times" w:eastAsia="Times New Roman" w:hAnsi="Times"/>
          <w:sz w:val="23"/>
          <w:szCs w:val="23"/>
          <w:lang w:eastAsia="fr-FR"/>
        </w:rPr>
        <w:t xml:space="preserve"> </w:t>
      </w:r>
    </w:p>
    <w:p w14:paraId="7380E5FB" w14:textId="77777777" w:rsidR="003B1359" w:rsidRPr="006F2935" w:rsidRDefault="003B1359" w:rsidP="00B179C0">
      <w:pPr>
        <w:rPr>
          <w:rFonts w:eastAsia="Calibri"/>
          <w:sz w:val="24"/>
          <w:szCs w:val="24"/>
        </w:rPr>
      </w:pPr>
    </w:p>
    <w:p w14:paraId="1DF4D3CC" w14:textId="2351CF9F" w:rsidR="003B1359" w:rsidRPr="00D94273" w:rsidRDefault="003B1359" w:rsidP="001F795C">
      <w:pPr>
        <w:rPr>
          <w:noProof/>
          <w:sz w:val="24"/>
          <w:szCs w:val="24"/>
          <w:shd w:val="clear" w:color="auto" w:fill="FFFFFF"/>
        </w:rPr>
      </w:pPr>
      <w:r w:rsidRPr="006F2935">
        <w:rPr>
          <w:rFonts w:eastAsia="Calibri"/>
          <w:iCs/>
          <w:sz w:val="24"/>
          <w:szCs w:val="24"/>
        </w:rPr>
        <w:t xml:space="preserve">Les vingt-cinq détenus de </w:t>
      </w:r>
      <w:proofErr w:type="spellStart"/>
      <w:r w:rsidRPr="006F2935">
        <w:rPr>
          <w:rFonts w:eastAsia="Calibri"/>
          <w:iCs/>
          <w:sz w:val="24"/>
          <w:szCs w:val="24"/>
        </w:rPr>
        <w:t>Gdeim</w:t>
      </w:r>
      <w:proofErr w:type="spellEnd"/>
      <w:r w:rsidRPr="006F2935">
        <w:rPr>
          <w:rFonts w:eastAsia="Calibri"/>
          <w:iCs/>
          <w:sz w:val="24"/>
          <w:szCs w:val="24"/>
        </w:rPr>
        <w:t xml:space="preserve"> </w:t>
      </w:r>
      <w:proofErr w:type="spellStart"/>
      <w:r w:rsidRPr="006F2935">
        <w:rPr>
          <w:rFonts w:eastAsia="Calibri"/>
          <w:iCs/>
          <w:sz w:val="24"/>
          <w:szCs w:val="24"/>
        </w:rPr>
        <w:t>Izik</w:t>
      </w:r>
      <w:proofErr w:type="spellEnd"/>
      <w:r w:rsidRPr="006F2935">
        <w:rPr>
          <w:rFonts w:eastAsia="Calibri"/>
          <w:iCs/>
          <w:sz w:val="24"/>
          <w:szCs w:val="24"/>
        </w:rPr>
        <w:t xml:space="preserve"> ont tous été jugés par un tribunal militaire au Maroc.  </w:t>
      </w:r>
      <w:r w:rsidRPr="00D94273">
        <w:rPr>
          <w:sz w:val="24"/>
          <w:szCs w:val="24"/>
          <w:shd w:val="clear" w:color="auto" w:fill="FFFFFF"/>
        </w:rPr>
        <w:t>Dans son observation générale n°32, ce Comité établit que les procès de civils devant des cours militaires d</w:t>
      </w:r>
      <w:r>
        <w:rPr>
          <w:sz w:val="24"/>
          <w:szCs w:val="24"/>
          <w:shd w:val="clear" w:color="auto" w:fill="FFFFFF"/>
        </w:rPr>
        <w:t>oiv</w:t>
      </w:r>
      <w:r w:rsidRPr="00D94273">
        <w:rPr>
          <w:sz w:val="24"/>
          <w:szCs w:val="24"/>
          <w:shd w:val="clear" w:color="auto" w:fill="FFFFFF"/>
        </w:rPr>
        <w:t xml:space="preserve">ent être « exceptionnels, </w:t>
      </w:r>
      <w:r w:rsidRPr="00D94273">
        <w:rPr>
          <w:noProof/>
          <w:sz w:val="24"/>
          <w:szCs w:val="24"/>
          <w:shd w:val="clear" w:color="auto" w:fill="FFFFFF"/>
        </w:rPr>
        <w:t>c’est-à-dire limités aux cas où l’État partie peut démontrer que le recours à de tels tribunaux est nécessaire et justifié par des raisons objectives et sérieuses et où, relativement à la catégorie spécifique des personnes et des infractions en question, les tribunaux civils ordinaires ne sont pas en mesure d’entreprendre ces procès »</w:t>
      </w:r>
      <w:r w:rsidRPr="006F2935">
        <w:rPr>
          <w:rStyle w:val="FootnoteReference"/>
          <w:rFonts w:eastAsia="Calibri"/>
          <w:sz w:val="24"/>
          <w:szCs w:val="24"/>
        </w:rPr>
        <w:t xml:space="preserve"> </w:t>
      </w:r>
      <w:r w:rsidRPr="009662D6">
        <w:rPr>
          <w:rStyle w:val="FootnoteReference"/>
          <w:rFonts w:eastAsia="Calibri"/>
          <w:sz w:val="24"/>
          <w:szCs w:val="24"/>
          <w:lang w:val="en-GB"/>
        </w:rPr>
        <w:footnoteReference w:id="74"/>
      </w:r>
      <w:r w:rsidRPr="00D94273">
        <w:rPr>
          <w:noProof/>
          <w:sz w:val="24"/>
          <w:szCs w:val="24"/>
          <w:shd w:val="clear" w:color="auto" w:fill="FFFFFF"/>
        </w:rPr>
        <w:t>. Le Royaume du Maroc n’a donné aucune justification suffisante pour expliquer que les accusés de Gdeim Izik n’aient pas pu être jugés par une juridiction civile.</w:t>
      </w:r>
    </w:p>
    <w:p w14:paraId="034E51B8" w14:textId="0F6D1B70" w:rsidR="003B1359" w:rsidRPr="006F2935" w:rsidRDefault="003B1359" w:rsidP="009636F8">
      <w:pPr>
        <w:rPr>
          <w:rFonts w:eastAsia="Calibri"/>
          <w:sz w:val="24"/>
          <w:szCs w:val="24"/>
        </w:rPr>
      </w:pPr>
    </w:p>
    <w:p w14:paraId="33E7A925" w14:textId="7650DDDF" w:rsidR="003B1359" w:rsidRPr="003D2F2B" w:rsidRDefault="003B1359" w:rsidP="009636F8">
      <w:pPr>
        <w:rPr>
          <w:rFonts w:eastAsia="Calibri"/>
          <w:sz w:val="24"/>
          <w:szCs w:val="24"/>
        </w:rPr>
      </w:pPr>
      <w:r w:rsidRPr="009662D6">
        <w:rPr>
          <w:rFonts w:eastAsia="Calibri"/>
          <w:sz w:val="24"/>
          <w:szCs w:val="24"/>
        </w:rPr>
        <w:t xml:space="preserve">Le procès des accusés de </w:t>
      </w:r>
      <w:proofErr w:type="spellStart"/>
      <w:r w:rsidRPr="009662D6">
        <w:rPr>
          <w:rFonts w:eastAsia="Calibri"/>
          <w:sz w:val="24"/>
          <w:szCs w:val="24"/>
        </w:rPr>
        <w:t>Gdeim</w:t>
      </w:r>
      <w:proofErr w:type="spellEnd"/>
      <w:r w:rsidRPr="009662D6">
        <w:rPr>
          <w:rFonts w:eastAsia="Calibri"/>
          <w:sz w:val="24"/>
          <w:szCs w:val="24"/>
        </w:rPr>
        <w:t xml:space="preserve"> </w:t>
      </w:r>
      <w:proofErr w:type="spellStart"/>
      <w:r w:rsidRPr="009662D6">
        <w:rPr>
          <w:rFonts w:eastAsia="Calibri"/>
          <w:sz w:val="24"/>
          <w:szCs w:val="24"/>
        </w:rPr>
        <w:t>Izik</w:t>
      </w:r>
      <w:proofErr w:type="spellEnd"/>
      <w:r w:rsidRPr="009662D6">
        <w:rPr>
          <w:rFonts w:eastAsia="Calibri"/>
          <w:sz w:val="24"/>
          <w:szCs w:val="24"/>
        </w:rPr>
        <w:t xml:space="preserve"> devant un tribunal militaire limite également leur droit d’appel, en violation de l’article 14. </w:t>
      </w:r>
      <w:r w:rsidRPr="009662D6">
        <w:rPr>
          <w:rFonts w:eastAsia="Calibri"/>
          <w:iCs/>
          <w:sz w:val="24"/>
          <w:szCs w:val="24"/>
        </w:rPr>
        <w:t>Alors que les accusés condamnés par des cours civiles marocaines ont le droit de fair</w:t>
      </w:r>
      <w:r w:rsidRPr="006118EC">
        <w:rPr>
          <w:rFonts w:eastAsia="Calibri"/>
          <w:iCs/>
          <w:sz w:val="24"/>
          <w:szCs w:val="24"/>
        </w:rPr>
        <w:t>e réexaminer les questions de droit et de fait devant une Cour d’Appel, les verdicts des cours militaires ne peuvent être renvoyés que devant la Cour de Cassation ; celle-ci ne peut</w:t>
      </w:r>
      <w:r w:rsidRPr="004C186E">
        <w:rPr>
          <w:rFonts w:eastAsia="Calibri"/>
          <w:iCs/>
          <w:sz w:val="24"/>
          <w:szCs w:val="24"/>
        </w:rPr>
        <w:t xml:space="preserve"> se prononcer que sur des questions de procédure, de compétence, d’abus de pouvoir, d’application du droit mais ne peut en aucun cas réexaminer les faits</w:t>
      </w:r>
      <w:r w:rsidRPr="003D2F2B">
        <w:rPr>
          <w:rStyle w:val="FootnoteReference"/>
          <w:rFonts w:eastAsia="Calibri"/>
          <w:sz w:val="24"/>
          <w:szCs w:val="24"/>
          <w:lang w:val="en-GB"/>
        </w:rPr>
        <w:footnoteReference w:id="75"/>
      </w:r>
      <w:r>
        <w:rPr>
          <w:rFonts w:eastAsia="Calibri"/>
          <w:iCs/>
          <w:sz w:val="24"/>
          <w:szCs w:val="24"/>
        </w:rPr>
        <w:t>.</w:t>
      </w:r>
      <w:r w:rsidRPr="003D2F2B">
        <w:rPr>
          <w:rFonts w:eastAsia="Calibri"/>
          <w:sz w:val="24"/>
          <w:szCs w:val="24"/>
        </w:rPr>
        <w:t xml:space="preserve"> </w:t>
      </w:r>
    </w:p>
    <w:p w14:paraId="028C8F26" w14:textId="1A256CB5" w:rsidR="003B1359" w:rsidRPr="00D94273" w:rsidRDefault="003B1359" w:rsidP="009636F8">
      <w:pPr>
        <w:rPr>
          <w:sz w:val="27"/>
          <w:szCs w:val="27"/>
          <w:shd w:val="clear" w:color="auto" w:fill="FFFFFF"/>
        </w:rPr>
      </w:pPr>
      <w:r w:rsidRPr="00D94273">
        <w:rPr>
          <w:sz w:val="27"/>
          <w:szCs w:val="27"/>
          <w:shd w:val="clear" w:color="auto" w:fill="FFFFFF"/>
        </w:rPr>
        <w:t xml:space="preserve"> </w:t>
      </w:r>
    </w:p>
    <w:p w14:paraId="011029AD" w14:textId="175CA95A" w:rsidR="003B1359" w:rsidRPr="00D94273" w:rsidRDefault="003B1359" w:rsidP="00E7557E">
      <w:pPr>
        <w:rPr>
          <w:sz w:val="24"/>
          <w:szCs w:val="27"/>
          <w:shd w:val="clear" w:color="auto" w:fill="FFFFFF"/>
        </w:rPr>
      </w:pPr>
      <w:r w:rsidRPr="00D94273">
        <w:rPr>
          <w:sz w:val="24"/>
          <w:szCs w:val="27"/>
          <w:shd w:val="clear" w:color="auto" w:fill="FFFFFF"/>
        </w:rPr>
        <w:t>Dans son observation générale n° 32, ce comité considère qu’une procédure d’appel « qui concerne uniquement les aspects formels ou juridiques du verdict sans tenir aucun compte des faits n’est pas suffisante en vertu du Pacte »</w:t>
      </w:r>
      <w:r w:rsidRPr="006F2935">
        <w:rPr>
          <w:rStyle w:val="FootnoteReference"/>
          <w:rFonts w:eastAsia="Calibri"/>
          <w:sz w:val="24"/>
          <w:szCs w:val="24"/>
        </w:rPr>
        <w:t xml:space="preserve"> </w:t>
      </w:r>
      <w:r w:rsidRPr="009662D6">
        <w:rPr>
          <w:rStyle w:val="FootnoteReference"/>
          <w:rFonts w:eastAsia="Calibri"/>
          <w:sz w:val="24"/>
          <w:szCs w:val="24"/>
          <w:lang w:val="en-GB"/>
        </w:rPr>
        <w:footnoteReference w:id="76"/>
      </w:r>
      <w:r w:rsidRPr="00D94273">
        <w:rPr>
          <w:sz w:val="24"/>
          <w:szCs w:val="27"/>
          <w:shd w:val="clear" w:color="auto" w:fill="FFFFFF"/>
        </w:rPr>
        <w:t>.</w:t>
      </w:r>
    </w:p>
    <w:p w14:paraId="09AF71E1" w14:textId="1964883E" w:rsidR="003B1359" w:rsidRPr="006F2935" w:rsidRDefault="003B1359" w:rsidP="009636F8">
      <w:pPr>
        <w:rPr>
          <w:rFonts w:eastAsia="Calibri"/>
          <w:sz w:val="24"/>
          <w:szCs w:val="24"/>
        </w:rPr>
      </w:pPr>
    </w:p>
    <w:p w14:paraId="0F8EC1F9" w14:textId="53701F0E" w:rsidR="003B1359" w:rsidRPr="003D2F2B" w:rsidRDefault="003B1359" w:rsidP="00881AF4">
      <w:pPr>
        <w:rPr>
          <w:rFonts w:eastAsia="Times New Roman"/>
          <w:sz w:val="24"/>
          <w:szCs w:val="24"/>
          <w:lang w:eastAsia="fr-FR"/>
        </w:rPr>
      </w:pPr>
      <w:r w:rsidRPr="009662D6">
        <w:rPr>
          <w:sz w:val="24"/>
        </w:rPr>
        <w:t>Le 14 mars 2014</w:t>
      </w:r>
      <w:r>
        <w:rPr>
          <w:sz w:val="24"/>
        </w:rPr>
        <w:t>,</w:t>
      </w:r>
      <w:r w:rsidRPr="009662D6">
        <w:rPr>
          <w:sz w:val="24"/>
        </w:rPr>
        <w:t xml:space="preserve"> le Royaume du Maroc a adopté une nouvelle législation disposant que les civils ne peuvent plus être jugés par des Cours martiales</w:t>
      </w:r>
      <w:r w:rsidRPr="009662D6">
        <w:rPr>
          <w:rFonts w:eastAsia="Calibri"/>
          <w:sz w:val="24"/>
          <w:szCs w:val="24"/>
          <w:vertAlign w:val="superscript"/>
          <w:lang w:val="en-GB"/>
        </w:rPr>
        <w:footnoteReference w:id="77"/>
      </w:r>
      <w:r w:rsidRPr="006118EC">
        <w:rPr>
          <w:sz w:val="24"/>
        </w:rPr>
        <w:t xml:space="preserve">. Cette loi limite la </w:t>
      </w:r>
      <w:r w:rsidRPr="004C186E">
        <w:rPr>
          <w:sz w:val="24"/>
        </w:rPr>
        <w:t xml:space="preserve">compétence des </w:t>
      </w:r>
      <w:r w:rsidRPr="004C186E">
        <w:rPr>
          <w:sz w:val="24"/>
        </w:rPr>
        <w:lastRenderedPageBreak/>
        <w:t>Cours martiales aux infractions militaires et à celles commises en temps de guerre</w:t>
      </w:r>
      <w:r>
        <w:rPr>
          <w:rStyle w:val="FootnoteReference"/>
          <w:sz w:val="24"/>
        </w:rPr>
        <w:footnoteReference w:id="78"/>
      </w:r>
      <w:r w:rsidRPr="004C186E">
        <w:rPr>
          <w:sz w:val="24"/>
        </w:rPr>
        <w:t xml:space="preserve">. Les </w:t>
      </w:r>
      <w:r>
        <w:rPr>
          <w:sz w:val="24"/>
        </w:rPr>
        <w:t>dispositions</w:t>
      </w:r>
      <w:r w:rsidRPr="004C186E">
        <w:rPr>
          <w:sz w:val="24"/>
        </w:rPr>
        <w:t xml:space="preserve"> de la nouvelle législation n’ont pas, à ce jour, été étendu</w:t>
      </w:r>
      <w:r>
        <w:rPr>
          <w:sz w:val="24"/>
        </w:rPr>
        <w:t>e</w:t>
      </w:r>
      <w:r w:rsidRPr="004C186E">
        <w:rPr>
          <w:sz w:val="24"/>
        </w:rPr>
        <w:t xml:space="preserve">s aux détenus sahraouis poursuivis au titre des manifestations de </w:t>
      </w:r>
      <w:proofErr w:type="spellStart"/>
      <w:r w:rsidRPr="004C186E">
        <w:rPr>
          <w:sz w:val="24"/>
        </w:rPr>
        <w:t>Gdeim</w:t>
      </w:r>
      <w:proofErr w:type="spellEnd"/>
      <w:r w:rsidRPr="004C186E">
        <w:rPr>
          <w:sz w:val="24"/>
        </w:rPr>
        <w:t xml:space="preserve"> </w:t>
      </w:r>
      <w:proofErr w:type="spellStart"/>
      <w:r w:rsidRPr="004C186E">
        <w:rPr>
          <w:sz w:val="24"/>
        </w:rPr>
        <w:t>Izik</w:t>
      </w:r>
      <w:proofErr w:type="spellEnd"/>
      <w:r w:rsidRPr="006C6220">
        <w:rPr>
          <w:sz w:val="24"/>
        </w:rPr>
        <w:t xml:space="preserve">. Il n’est pas </w:t>
      </w:r>
      <w:r w:rsidRPr="003D2F2B">
        <w:rPr>
          <w:sz w:val="24"/>
        </w:rPr>
        <w:t>évident que</w:t>
      </w:r>
      <w:r w:rsidRPr="003D2F2B">
        <w:rPr>
          <w:rFonts w:eastAsia="Times New Roman"/>
          <w:sz w:val="24"/>
          <w:szCs w:val="24"/>
          <w:lang w:eastAsia="fr-FR"/>
        </w:rPr>
        <w:t xml:space="preserve"> la l</w:t>
      </w:r>
      <w:r w:rsidRPr="008D19B4">
        <w:rPr>
          <w:rFonts w:eastAsia="Times New Roman"/>
          <w:sz w:val="24"/>
          <w:szCs w:val="24"/>
          <w:lang w:eastAsia="fr-FR"/>
        </w:rPr>
        <w:t xml:space="preserve">égislation ait un impact rétroactif sur les condamnations du Groupe de </w:t>
      </w:r>
      <w:proofErr w:type="spellStart"/>
      <w:r w:rsidRPr="008D19B4">
        <w:rPr>
          <w:rFonts w:eastAsia="Times New Roman"/>
          <w:sz w:val="24"/>
          <w:szCs w:val="24"/>
          <w:lang w:eastAsia="fr-FR"/>
        </w:rPr>
        <w:t>Gdeim</w:t>
      </w:r>
      <w:proofErr w:type="spellEnd"/>
      <w:r w:rsidRPr="008D19B4">
        <w:rPr>
          <w:rFonts w:eastAsia="Times New Roman"/>
          <w:sz w:val="24"/>
          <w:szCs w:val="24"/>
          <w:lang w:eastAsia="fr-FR"/>
        </w:rPr>
        <w:t xml:space="preserve"> </w:t>
      </w:r>
      <w:proofErr w:type="spellStart"/>
      <w:r w:rsidRPr="008D19B4">
        <w:rPr>
          <w:rFonts w:eastAsia="Times New Roman"/>
          <w:sz w:val="24"/>
          <w:szCs w:val="24"/>
          <w:lang w:eastAsia="fr-FR"/>
        </w:rPr>
        <w:t>Izik</w:t>
      </w:r>
      <w:proofErr w:type="spellEnd"/>
      <w:r w:rsidRPr="008D19B4">
        <w:rPr>
          <w:rFonts w:eastAsia="Times New Roman"/>
          <w:sz w:val="24"/>
          <w:szCs w:val="24"/>
          <w:lang w:eastAsia="fr-FR"/>
        </w:rPr>
        <w:t>.</w:t>
      </w:r>
      <w:r>
        <w:rPr>
          <w:rFonts w:eastAsia="Times New Roman"/>
          <w:sz w:val="24"/>
          <w:szCs w:val="24"/>
          <w:lang w:eastAsia="fr-FR"/>
        </w:rPr>
        <w:t xml:space="preserve"> </w:t>
      </w:r>
      <w:r w:rsidRPr="0079764D">
        <w:rPr>
          <w:rFonts w:eastAsia="Times New Roman"/>
          <w:sz w:val="24"/>
          <w:szCs w:val="24"/>
          <w:lang w:eastAsia="fr-FR"/>
        </w:rPr>
        <w:t xml:space="preserve">En outre, </w:t>
      </w:r>
      <w:proofErr w:type="spellStart"/>
      <w:r w:rsidRPr="0079764D">
        <w:rPr>
          <w:rFonts w:eastAsia="Times New Roman"/>
          <w:sz w:val="24"/>
          <w:szCs w:val="24"/>
          <w:lang w:eastAsia="fr-FR"/>
        </w:rPr>
        <w:t>Mbarek</w:t>
      </w:r>
      <w:proofErr w:type="spellEnd"/>
      <w:r w:rsidRPr="0079764D">
        <w:rPr>
          <w:rFonts w:eastAsia="Times New Roman"/>
          <w:sz w:val="24"/>
          <w:szCs w:val="24"/>
          <w:lang w:eastAsia="fr-FR"/>
        </w:rPr>
        <w:t xml:space="preserve"> Daoudi, ancien militaire mais actuellement </w:t>
      </w:r>
      <w:r w:rsidRPr="006F2935">
        <w:rPr>
          <w:rFonts w:eastAsia="Times New Roman"/>
          <w:sz w:val="24"/>
          <w:szCs w:val="24"/>
          <w:lang w:eastAsia="fr-FR"/>
        </w:rPr>
        <w:t>dans le civil, a été accusé puis jugé devant une cour martiale</w:t>
      </w:r>
      <w:r>
        <w:rPr>
          <w:rFonts w:eastAsia="Times New Roman"/>
          <w:sz w:val="24"/>
          <w:szCs w:val="24"/>
          <w:lang w:eastAsia="fr-FR"/>
        </w:rPr>
        <w:t xml:space="preserve"> en mars 2015</w:t>
      </w:r>
      <w:r w:rsidRPr="006F2935">
        <w:rPr>
          <w:rFonts w:eastAsia="Times New Roman"/>
          <w:sz w:val="24"/>
          <w:szCs w:val="24"/>
          <w:lang w:eastAsia="fr-FR"/>
        </w:rPr>
        <w:t xml:space="preserve"> pour </w:t>
      </w:r>
      <w:r>
        <w:rPr>
          <w:rFonts w:eastAsia="Times New Roman"/>
          <w:sz w:val="24"/>
          <w:szCs w:val="24"/>
          <w:lang w:eastAsia="fr-FR"/>
        </w:rPr>
        <w:t xml:space="preserve">un délit de </w:t>
      </w:r>
      <w:r w:rsidRPr="006F2935">
        <w:rPr>
          <w:rFonts w:eastAsia="Times New Roman"/>
          <w:sz w:val="24"/>
          <w:szCs w:val="24"/>
          <w:lang w:eastAsia="fr-FR"/>
        </w:rPr>
        <w:t>détention d’armes</w:t>
      </w:r>
      <w:r>
        <w:rPr>
          <w:rFonts w:eastAsia="Times New Roman"/>
          <w:sz w:val="24"/>
          <w:szCs w:val="24"/>
          <w:lang w:eastAsia="fr-FR"/>
        </w:rPr>
        <w:t xml:space="preserve"> fabriqué de toute pièce</w:t>
      </w:r>
      <w:r>
        <w:rPr>
          <w:rStyle w:val="FootnoteReference"/>
          <w:rFonts w:eastAsia="Times New Roman"/>
          <w:sz w:val="24"/>
          <w:szCs w:val="24"/>
          <w:lang w:eastAsia="fr-FR"/>
        </w:rPr>
        <w:footnoteReference w:id="79"/>
      </w:r>
      <w:r w:rsidRPr="003D2F2B">
        <w:rPr>
          <w:rFonts w:eastAsia="Times New Roman"/>
          <w:sz w:val="24"/>
          <w:szCs w:val="24"/>
          <w:lang w:eastAsia="fr-FR"/>
        </w:rPr>
        <w:t>.</w:t>
      </w:r>
    </w:p>
    <w:p w14:paraId="0C9A2C41" w14:textId="77777777" w:rsidR="003B1359" w:rsidRPr="008D19B4" w:rsidRDefault="003B1359" w:rsidP="00B179C0">
      <w:pPr>
        <w:rPr>
          <w:rFonts w:eastAsia="Calibri"/>
          <w:sz w:val="24"/>
          <w:szCs w:val="24"/>
        </w:rPr>
      </w:pPr>
    </w:p>
    <w:p w14:paraId="5C5470B7" w14:textId="0F8EA75A" w:rsidR="003B1359" w:rsidRPr="006F2935" w:rsidRDefault="003B1359" w:rsidP="00E2479E">
      <w:pPr>
        <w:contextualSpacing/>
        <w:rPr>
          <w:b/>
          <w:sz w:val="24"/>
          <w:szCs w:val="24"/>
        </w:rPr>
      </w:pPr>
      <w:r w:rsidRPr="006F2935">
        <w:rPr>
          <w:b/>
          <w:sz w:val="24"/>
          <w:szCs w:val="24"/>
        </w:rPr>
        <w:t xml:space="preserve">Étant donnés les faits constatés ci-dessus, nous recommandons que le Comité demande au Royaume du Maroc de traiter les points suivants : </w:t>
      </w:r>
    </w:p>
    <w:p w14:paraId="519A27A2" w14:textId="77777777" w:rsidR="003B1359" w:rsidRPr="006F2935" w:rsidRDefault="003B1359" w:rsidP="00B179C0">
      <w:pPr>
        <w:rPr>
          <w:rFonts w:eastAsia="Calibri"/>
          <w:sz w:val="24"/>
          <w:szCs w:val="24"/>
        </w:rPr>
      </w:pPr>
    </w:p>
    <w:p w14:paraId="6333FE24" w14:textId="123EF93B" w:rsidR="003B1359" w:rsidRPr="006F2935" w:rsidRDefault="003B1359" w:rsidP="00C2723D">
      <w:pPr>
        <w:ind w:left="708" w:firstLine="12"/>
        <w:rPr>
          <w:sz w:val="24"/>
          <w:szCs w:val="24"/>
        </w:rPr>
      </w:pPr>
      <w:r w:rsidRPr="006F2935">
        <w:rPr>
          <w:rFonts w:eastAsia="Calibri"/>
          <w:sz w:val="28"/>
          <w:szCs w:val="24"/>
        </w:rPr>
        <w:t>- C</w:t>
      </w:r>
      <w:r w:rsidRPr="006F2935">
        <w:rPr>
          <w:sz w:val="24"/>
        </w:rPr>
        <w:t xml:space="preserve">oncernant les individus détenus en lien avec les évènements de </w:t>
      </w:r>
      <w:proofErr w:type="spellStart"/>
      <w:r w:rsidRPr="006F2935">
        <w:rPr>
          <w:sz w:val="24"/>
        </w:rPr>
        <w:t>Gdeim</w:t>
      </w:r>
      <w:proofErr w:type="spellEnd"/>
      <w:r w:rsidRPr="006F2935">
        <w:rPr>
          <w:sz w:val="24"/>
        </w:rPr>
        <w:t xml:space="preserve"> </w:t>
      </w:r>
      <w:proofErr w:type="spellStart"/>
      <w:r w:rsidRPr="006F2935">
        <w:rPr>
          <w:sz w:val="24"/>
        </w:rPr>
        <w:t>Izik</w:t>
      </w:r>
      <w:proofErr w:type="spellEnd"/>
      <w:r w:rsidRPr="006F2935">
        <w:rPr>
          <w:sz w:val="24"/>
        </w:rPr>
        <w:t xml:space="preserve"> en 2010, indiquer s’il existe des procédures en cours à leur encontre et à quel stade se trouvent ces procédures ; fournir les éléments attestant des examens médicaux qui auraient dû être menés à l’égard de tous les prisonniers qui se sont plaints de torture. Les prisonniers ont-ils été autorisés à bénéficier d’une évaluation médicale indépendante ?</w:t>
      </w:r>
      <w:r w:rsidRPr="006F2935">
        <w:rPr>
          <w:sz w:val="24"/>
          <w:szCs w:val="24"/>
        </w:rPr>
        <w:t xml:space="preserve">  </w:t>
      </w:r>
    </w:p>
    <w:p w14:paraId="521F76AE" w14:textId="685A948C" w:rsidR="003B1359" w:rsidRPr="006F2935" w:rsidRDefault="003B1359" w:rsidP="00C2723D">
      <w:pPr>
        <w:ind w:left="708" w:firstLine="12"/>
        <w:rPr>
          <w:sz w:val="24"/>
          <w:szCs w:val="24"/>
        </w:rPr>
      </w:pPr>
      <w:r w:rsidRPr="006F2935">
        <w:rPr>
          <w:rFonts w:eastAsia="Calibri"/>
          <w:sz w:val="24"/>
          <w:szCs w:val="24"/>
        </w:rPr>
        <w:t xml:space="preserve">- </w:t>
      </w:r>
      <w:r w:rsidRPr="006F2935">
        <w:rPr>
          <w:sz w:val="24"/>
          <w:szCs w:val="24"/>
        </w:rPr>
        <w:t xml:space="preserve">Dans quelle mesure la nouvelle réforme de justice militaire s’appliquera-t-elle de façon rétroactive aux cas des individus détenus ou condamnés en lien avec les évènements de </w:t>
      </w:r>
      <w:proofErr w:type="spellStart"/>
      <w:r w:rsidRPr="006F2935">
        <w:rPr>
          <w:sz w:val="24"/>
          <w:szCs w:val="24"/>
        </w:rPr>
        <w:t>Gdeim</w:t>
      </w:r>
      <w:proofErr w:type="spellEnd"/>
      <w:r w:rsidRPr="006F2935">
        <w:rPr>
          <w:sz w:val="24"/>
          <w:szCs w:val="24"/>
        </w:rPr>
        <w:t xml:space="preserve"> </w:t>
      </w:r>
      <w:proofErr w:type="spellStart"/>
      <w:r w:rsidRPr="006F2935">
        <w:rPr>
          <w:sz w:val="24"/>
          <w:szCs w:val="24"/>
        </w:rPr>
        <w:t>Izik</w:t>
      </w:r>
      <w:proofErr w:type="spellEnd"/>
      <w:r w:rsidRPr="006F2935">
        <w:rPr>
          <w:sz w:val="24"/>
          <w:szCs w:val="24"/>
        </w:rPr>
        <w:t xml:space="preserve"> ? </w:t>
      </w:r>
    </w:p>
    <w:p w14:paraId="6EB6D267" w14:textId="66C2D8F5" w:rsidR="003B1359" w:rsidRPr="006F2935" w:rsidRDefault="003B1359" w:rsidP="00B179C0">
      <w:pPr>
        <w:ind w:left="720"/>
        <w:rPr>
          <w:rFonts w:eastAsia="Calibri"/>
          <w:sz w:val="24"/>
          <w:szCs w:val="24"/>
        </w:rPr>
      </w:pPr>
      <w:r w:rsidRPr="006F2935">
        <w:rPr>
          <w:rFonts w:eastAsia="Calibri"/>
          <w:sz w:val="24"/>
          <w:szCs w:val="24"/>
        </w:rPr>
        <w:t xml:space="preserve">- Le Maroc organisera-t-il un nouveau procès devant les juridictions civiles pour réexaminer les questions de fait soulevées au cours des procès des 25 détenus de </w:t>
      </w:r>
      <w:proofErr w:type="spellStart"/>
      <w:r w:rsidRPr="006F2935">
        <w:rPr>
          <w:rFonts w:eastAsia="Calibri"/>
          <w:sz w:val="24"/>
          <w:szCs w:val="24"/>
        </w:rPr>
        <w:t>Gdeim</w:t>
      </w:r>
      <w:proofErr w:type="spellEnd"/>
      <w:r w:rsidRPr="006F2935">
        <w:rPr>
          <w:rFonts w:eastAsia="Calibri"/>
          <w:sz w:val="24"/>
          <w:szCs w:val="24"/>
        </w:rPr>
        <w:t xml:space="preserve"> </w:t>
      </w:r>
      <w:proofErr w:type="spellStart"/>
      <w:r w:rsidRPr="006F2935">
        <w:rPr>
          <w:rFonts w:eastAsia="Calibri"/>
          <w:sz w:val="24"/>
          <w:szCs w:val="24"/>
        </w:rPr>
        <w:t>Izik</w:t>
      </w:r>
      <w:proofErr w:type="spellEnd"/>
      <w:r w:rsidRPr="006F2935">
        <w:rPr>
          <w:rFonts w:eastAsia="Calibri"/>
          <w:sz w:val="24"/>
          <w:szCs w:val="24"/>
        </w:rPr>
        <w:t xml:space="preserve"> ?</w:t>
      </w:r>
    </w:p>
    <w:p w14:paraId="70B8E6F4" w14:textId="77777777" w:rsidR="003B1359" w:rsidRPr="00D94273" w:rsidRDefault="003B1359" w:rsidP="00B95D30">
      <w:pPr>
        <w:rPr>
          <w:b/>
          <w:sz w:val="24"/>
          <w:szCs w:val="24"/>
        </w:rPr>
      </w:pPr>
    </w:p>
    <w:p w14:paraId="04D72178" w14:textId="1126CF76" w:rsidR="003B1359" w:rsidRPr="009662D6" w:rsidRDefault="003B1359" w:rsidP="005E7CA8">
      <w:pPr>
        <w:pStyle w:val="ListParagraph"/>
        <w:numPr>
          <w:ilvl w:val="0"/>
          <w:numId w:val="17"/>
        </w:numPr>
        <w:rPr>
          <w:rFonts w:eastAsia="Times New Roman"/>
          <w:b/>
          <w:sz w:val="24"/>
          <w:szCs w:val="24"/>
        </w:rPr>
      </w:pPr>
      <w:r w:rsidRPr="006F2935">
        <w:rPr>
          <w:rFonts w:eastAsia="Times New Roman"/>
          <w:b/>
          <w:sz w:val="24"/>
          <w:szCs w:val="24"/>
        </w:rPr>
        <w:t xml:space="preserve"> </w:t>
      </w:r>
      <w:r w:rsidRPr="009662D6">
        <w:rPr>
          <w:rFonts w:eastAsia="Times New Roman"/>
          <w:b/>
          <w:sz w:val="24"/>
          <w:szCs w:val="24"/>
        </w:rPr>
        <w:t>Article 17: Le Droit à la vie privée</w:t>
      </w:r>
    </w:p>
    <w:p w14:paraId="00942D63" w14:textId="77777777" w:rsidR="003B1359" w:rsidRPr="006118EC" w:rsidRDefault="003B1359" w:rsidP="00B95D30">
      <w:pPr>
        <w:pStyle w:val="ListParagraph"/>
        <w:ind w:left="1080"/>
        <w:rPr>
          <w:rFonts w:eastAsia="Times New Roman"/>
          <w:b/>
          <w:sz w:val="24"/>
          <w:szCs w:val="24"/>
        </w:rPr>
      </w:pPr>
    </w:p>
    <w:p w14:paraId="61018708" w14:textId="28F8569B" w:rsidR="003B1359" w:rsidRPr="00D94273" w:rsidRDefault="003B1359" w:rsidP="00F321C1">
      <w:pPr>
        <w:shd w:val="clear" w:color="auto" w:fill="FFFFFF"/>
        <w:rPr>
          <w:rFonts w:eastAsia="Times New Roman"/>
          <w:lang w:eastAsia="en-GB"/>
        </w:rPr>
      </w:pPr>
      <w:r w:rsidRPr="00D94273">
        <w:rPr>
          <w:rFonts w:eastAsia="Times New Roman"/>
          <w:lang w:eastAsia="en-GB"/>
        </w:rPr>
        <w:t xml:space="preserve">Article 17, par. 1 : </w:t>
      </w:r>
      <w:r w:rsidRPr="00D94273">
        <w:rPr>
          <w:rFonts w:eastAsia="Times New Roman"/>
          <w:i/>
          <w:lang w:eastAsia="en-GB"/>
        </w:rPr>
        <w:t xml:space="preserve">“Nul ne sera l’objet d’immixtions arbitraires ou illégales dans sa vie privée, sa famille, son domicile ou sa correspondance, ni d’atteintes illégales à son honneur et à sa réputation. ” </w:t>
      </w:r>
    </w:p>
    <w:p w14:paraId="29251819" w14:textId="75D4FD29" w:rsidR="003B1359" w:rsidRPr="00D94273" w:rsidRDefault="003B1359" w:rsidP="00B95D30">
      <w:pPr>
        <w:shd w:val="clear" w:color="auto" w:fill="FFFFFF"/>
        <w:rPr>
          <w:rFonts w:eastAsia="Times New Roman"/>
          <w:lang w:eastAsia="en-GB"/>
        </w:rPr>
      </w:pPr>
    </w:p>
    <w:p w14:paraId="38F06C1F" w14:textId="62A615F3" w:rsidR="003B1359" w:rsidRPr="00D94273" w:rsidRDefault="003B1359" w:rsidP="005D242B">
      <w:pPr>
        <w:shd w:val="clear" w:color="auto" w:fill="FFFFFF"/>
        <w:rPr>
          <w:rFonts w:eastAsia="Times New Roman"/>
          <w:i/>
          <w:lang w:eastAsia="en-GB"/>
        </w:rPr>
      </w:pPr>
      <w:r w:rsidRPr="00D94273">
        <w:rPr>
          <w:rFonts w:eastAsia="Times New Roman"/>
          <w:lang w:eastAsia="en-GB"/>
        </w:rPr>
        <w:t xml:space="preserve">Article 17, par. 2 : </w:t>
      </w:r>
      <w:r w:rsidRPr="00D94273">
        <w:rPr>
          <w:rFonts w:eastAsia="Times New Roman"/>
          <w:i/>
          <w:lang w:eastAsia="en-GB"/>
        </w:rPr>
        <w:t>“Toute personne a droit à la protection de la loi contre de telles immixtions ou de telles atteintes.”</w:t>
      </w:r>
    </w:p>
    <w:p w14:paraId="4297BBB0" w14:textId="120A1CA7" w:rsidR="003B1359" w:rsidRPr="00D94273" w:rsidRDefault="003B1359" w:rsidP="00B95D30">
      <w:pPr>
        <w:shd w:val="clear" w:color="auto" w:fill="FFFFFF"/>
        <w:rPr>
          <w:rFonts w:eastAsia="Times New Roman"/>
          <w:szCs w:val="20"/>
          <w:lang w:eastAsia="en-GB"/>
        </w:rPr>
      </w:pPr>
    </w:p>
    <w:p w14:paraId="57D2AC1B" w14:textId="6CAF4D5A" w:rsidR="003B1359" w:rsidRPr="008D19B4" w:rsidRDefault="003B1359" w:rsidP="007F3453">
      <w:pPr>
        <w:rPr>
          <w:rFonts w:eastAsia="Times New Roman"/>
          <w:sz w:val="24"/>
          <w:szCs w:val="24"/>
        </w:rPr>
      </w:pPr>
      <w:r w:rsidRPr="006F2935">
        <w:rPr>
          <w:rFonts w:eastAsia="Times New Roman"/>
          <w:sz w:val="24"/>
          <w:szCs w:val="24"/>
        </w:rPr>
        <w:t>Tant l’article 17 du Pacte que</w:t>
      </w:r>
      <w:r w:rsidRPr="009662D6">
        <w:rPr>
          <w:rFonts w:eastAsia="Times New Roman"/>
          <w:sz w:val="24"/>
          <w:szCs w:val="24"/>
        </w:rPr>
        <w:t xml:space="preserve"> la Constitution du Royaume du Maroc garantissent l’inviolabilité du domicile et le secret des correspondances</w:t>
      </w:r>
      <w:r w:rsidRPr="009662D6">
        <w:rPr>
          <w:rStyle w:val="FootnoteReference"/>
          <w:rFonts w:eastAsia="Times New Roman"/>
          <w:sz w:val="24"/>
          <w:szCs w:val="24"/>
        </w:rPr>
        <w:footnoteReference w:id="80"/>
      </w:r>
      <w:r w:rsidRPr="006118EC">
        <w:rPr>
          <w:rFonts w:eastAsia="Times New Roman"/>
          <w:sz w:val="24"/>
          <w:szCs w:val="24"/>
        </w:rPr>
        <w:t>. Malgré cela, le Maroc viole systématiquement le droit à la vie privée des militants des droits de l’homme sahraouis en les soumettant à une surveillance et des fouilles injustifiées</w:t>
      </w:r>
      <w:r w:rsidRPr="006118EC">
        <w:rPr>
          <w:rStyle w:val="FootnoteReference"/>
          <w:rFonts w:eastAsia="Times New Roman"/>
          <w:sz w:val="24"/>
          <w:szCs w:val="24"/>
        </w:rPr>
        <w:footnoteReference w:id="81"/>
      </w:r>
      <w:r w:rsidRPr="004C186E">
        <w:rPr>
          <w:rFonts w:eastAsia="Times New Roman"/>
          <w:sz w:val="24"/>
          <w:szCs w:val="24"/>
        </w:rPr>
        <w:t xml:space="preserve">. </w:t>
      </w:r>
      <w:r>
        <w:rPr>
          <w:rFonts w:eastAsia="Times New Roman"/>
          <w:sz w:val="24"/>
          <w:szCs w:val="24"/>
        </w:rPr>
        <w:t>Il a été reporté que l</w:t>
      </w:r>
      <w:r w:rsidRPr="004C186E">
        <w:rPr>
          <w:rFonts w:eastAsia="Times New Roman"/>
          <w:sz w:val="24"/>
          <w:szCs w:val="24"/>
        </w:rPr>
        <w:t>es autorités marocaines utiliseraient les entreprises de communication du pays pour surveiller les appels téléphoniques et l’usage</w:t>
      </w:r>
      <w:r w:rsidRPr="00983411">
        <w:rPr>
          <w:rFonts w:eastAsia="Times New Roman"/>
          <w:sz w:val="24"/>
          <w:szCs w:val="24"/>
        </w:rPr>
        <w:t xml:space="preserve"> d’internet</w:t>
      </w:r>
      <w:r w:rsidRPr="00983411">
        <w:rPr>
          <w:rStyle w:val="FootnoteReference"/>
          <w:rFonts w:eastAsia="Times New Roman"/>
          <w:sz w:val="24"/>
          <w:szCs w:val="24"/>
        </w:rPr>
        <w:footnoteReference w:id="82"/>
      </w:r>
      <w:r w:rsidRPr="00983411">
        <w:rPr>
          <w:rFonts w:eastAsia="Times New Roman"/>
          <w:sz w:val="24"/>
          <w:szCs w:val="24"/>
        </w:rPr>
        <w:t xml:space="preserve">. </w:t>
      </w:r>
      <w:r>
        <w:rPr>
          <w:rFonts w:eastAsia="Times New Roman"/>
          <w:sz w:val="24"/>
          <w:szCs w:val="24"/>
        </w:rPr>
        <w:t xml:space="preserve">L’Etat aurait conclu </w:t>
      </w:r>
      <w:r w:rsidRPr="00983411">
        <w:rPr>
          <w:rFonts w:eastAsia="Times New Roman"/>
          <w:sz w:val="24"/>
          <w:szCs w:val="24"/>
        </w:rPr>
        <w:t xml:space="preserve">des contrats avec des entreprises telles que Hacking Team, </w:t>
      </w:r>
      <w:proofErr w:type="spellStart"/>
      <w:r w:rsidRPr="00983411">
        <w:rPr>
          <w:rFonts w:eastAsia="Times New Roman"/>
          <w:sz w:val="24"/>
          <w:szCs w:val="24"/>
        </w:rPr>
        <w:t>FinFisher</w:t>
      </w:r>
      <w:proofErr w:type="spellEnd"/>
      <w:r w:rsidRPr="00983411">
        <w:rPr>
          <w:rFonts w:eastAsia="Times New Roman"/>
          <w:sz w:val="24"/>
          <w:szCs w:val="24"/>
        </w:rPr>
        <w:t xml:space="preserve"> et </w:t>
      </w:r>
      <w:proofErr w:type="spellStart"/>
      <w:r w:rsidRPr="00983411">
        <w:rPr>
          <w:rFonts w:eastAsia="Times New Roman"/>
          <w:sz w:val="24"/>
          <w:szCs w:val="24"/>
        </w:rPr>
        <w:t>Amesys</w:t>
      </w:r>
      <w:proofErr w:type="spellEnd"/>
      <w:r w:rsidRPr="00983411">
        <w:rPr>
          <w:rFonts w:eastAsia="Times New Roman"/>
          <w:sz w:val="24"/>
          <w:szCs w:val="24"/>
        </w:rPr>
        <w:t>, qui fournissent les logiciels permettant de créer des chevaux de Troie sur les ordinateurs, d</w:t>
      </w:r>
      <w:r w:rsidRPr="006C6220">
        <w:rPr>
          <w:rFonts w:eastAsia="Times New Roman"/>
          <w:sz w:val="24"/>
          <w:szCs w:val="24"/>
        </w:rPr>
        <w:t>e surveiller l’utilisation du web par la population et d’accéder à leurs webcams</w:t>
      </w:r>
      <w:r>
        <w:rPr>
          <w:rStyle w:val="FootnoteReference"/>
          <w:rFonts w:eastAsia="Times New Roman"/>
          <w:sz w:val="24"/>
          <w:szCs w:val="24"/>
        </w:rPr>
        <w:footnoteReference w:id="83"/>
      </w:r>
      <w:r>
        <w:rPr>
          <w:rFonts w:eastAsia="Times New Roman"/>
          <w:sz w:val="24"/>
          <w:szCs w:val="24"/>
        </w:rPr>
        <w:t>.</w:t>
      </w:r>
      <w:r w:rsidRPr="003D2F2B">
        <w:rPr>
          <w:rFonts w:eastAsia="Times New Roman"/>
          <w:sz w:val="24"/>
          <w:szCs w:val="24"/>
        </w:rPr>
        <w:t xml:space="preserve"> De plus, les Faucons du Sahara marocain, un </w:t>
      </w:r>
      <w:r w:rsidRPr="003D2F2B">
        <w:rPr>
          <w:rFonts w:eastAsia="Times New Roman"/>
          <w:sz w:val="24"/>
          <w:szCs w:val="24"/>
        </w:rPr>
        <w:lastRenderedPageBreak/>
        <w:t>groupe appuyé par l’État, piratent les comptes en ligne de militants sahraouis pour les soumettre à une surveillance accrue</w:t>
      </w:r>
      <w:r w:rsidRPr="008D19B4">
        <w:rPr>
          <w:rStyle w:val="FootnoteReference"/>
          <w:rFonts w:eastAsia="Times New Roman"/>
          <w:sz w:val="24"/>
          <w:szCs w:val="24"/>
        </w:rPr>
        <w:footnoteReference w:id="84"/>
      </w:r>
      <w:r w:rsidRPr="008D19B4">
        <w:rPr>
          <w:rFonts w:eastAsia="Times New Roman"/>
          <w:sz w:val="24"/>
          <w:szCs w:val="24"/>
        </w:rPr>
        <w:t>.</w:t>
      </w:r>
    </w:p>
    <w:p w14:paraId="3BBCE18A" w14:textId="74FE38B7" w:rsidR="003B1359" w:rsidRPr="006F2935" w:rsidRDefault="003B1359" w:rsidP="00B95D30">
      <w:pPr>
        <w:rPr>
          <w:rFonts w:eastAsia="Times New Roman"/>
          <w:sz w:val="24"/>
          <w:szCs w:val="24"/>
        </w:rPr>
      </w:pPr>
    </w:p>
    <w:p w14:paraId="598C105E" w14:textId="1C376F62" w:rsidR="003B1359" w:rsidRPr="006C6220" w:rsidRDefault="003B1359" w:rsidP="00B95D30">
      <w:pPr>
        <w:rPr>
          <w:rFonts w:eastAsia="Times New Roman"/>
          <w:sz w:val="24"/>
          <w:szCs w:val="24"/>
        </w:rPr>
      </w:pPr>
      <w:r w:rsidRPr="006F2935">
        <w:rPr>
          <w:sz w:val="24"/>
          <w:szCs w:val="24"/>
        </w:rPr>
        <w:t xml:space="preserve">Ces intrusions ne sont pas limitées au cyberespace. </w:t>
      </w:r>
      <w:r w:rsidRPr="006F2935">
        <w:rPr>
          <w:noProof/>
          <w:sz w:val="24"/>
          <w:szCs w:val="24"/>
        </w:rPr>
        <w:t>En février 2013</w:t>
      </w:r>
      <w:r>
        <w:rPr>
          <w:noProof/>
          <w:sz w:val="24"/>
          <w:szCs w:val="24"/>
        </w:rPr>
        <w:t>,</w:t>
      </w:r>
      <w:r w:rsidRPr="006F2935">
        <w:rPr>
          <w:noProof/>
          <w:sz w:val="24"/>
          <w:szCs w:val="24"/>
        </w:rPr>
        <w:t xml:space="preserve"> le Rapporteur Spécial sur la Torture a </w:t>
      </w:r>
      <w:r>
        <w:rPr>
          <w:noProof/>
          <w:sz w:val="24"/>
          <w:szCs w:val="24"/>
        </w:rPr>
        <w:t>indiqu</w:t>
      </w:r>
      <w:r w:rsidRPr="006F2935">
        <w:rPr>
          <w:sz w:val="24"/>
          <w:szCs w:val="24"/>
        </w:rPr>
        <w:t>é</w:t>
      </w:r>
      <w:r w:rsidRPr="006F2935">
        <w:rPr>
          <w:noProof/>
          <w:sz w:val="24"/>
          <w:szCs w:val="24"/>
        </w:rPr>
        <w:t xml:space="preserve"> que «  les forces de police marocaines font régulièrement irruption chez des partisans présumés ou connus de l’indépendance du Sahara occidental, opérations durant lesquelles des habitants sont battus ou maltraités »</w:t>
      </w:r>
      <w:bookmarkStart w:id="4" w:name="_Ref435815208"/>
      <w:r w:rsidRPr="009662D6">
        <w:rPr>
          <w:rStyle w:val="FootnoteReference"/>
          <w:noProof/>
          <w:sz w:val="24"/>
          <w:szCs w:val="24"/>
        </w:rPr>
        <w:footnoteReference w:id="85"/>
      </w:r>
      <w:bookmarkEnd w:id="4"/>
      <w:r w:rsidRPr="009662D6">
        <w:rPr>
          <w:noProof/>
          <w:sz w:val="24"/>
          <w:szCs w:val="24"/>
        </w:rPr>
        <w:t>.</w:t>
      </w:r>
      <w:r w:rsidRPr="009662D6">
        <w:rPr>
          <w:rFonts w:eastAsia="Times New Roman"/>
          <w:noProof/>
          <w:sz w:val="24"/>
          <w:szCs w:val="24"/>
        </w:rPr>
        <w:t xml:space="preserve"> </w:t>
      </w:r>
      <w:bookmarkStart w:id="5" w:name="_Ref435894997"/>
      <w:r w:rsidRPr="006118EC">
        <w:rPr>
          <w:rFonts w:eastAsia="Times New Roman"/>
          <w:noProof/>
          <w:sz w:val="24"/>
          <w:szCs w:val="24"/>
        </w:rPr>
        <w:t>Les ONGs</w:t>
      </w:r>
      <w:r w:rsidRPr="006118EC">
        <w:rPr>
          <w:rFonts w:eastAsia="Times New Roman"/>
          <w:sz w:val="24"/>
          <w:szCs w:val="24"/>
        </w:rPr>
        <w:t xml:space="preserve"> comme</w:t>
      </w:r>
      <w:r w:rsidRPr="00D94273">
        <w:rPr>
          <w:rFonts w:eastAsia="Calibri"/>
          <w:iCs/>
          <w:sz w:val="24"/>
          <w:szCs w:val="24"/>
          <w:shd w:val="clear" w:color="auto" w:fill="FFFFFF"/>
        </w:rPr>
        <w:t xml:space="preserve"> </w:t>
      </w:r>
      <w:r w:rsidRPr="006F2935">
        <w:rPr>
          <w:rFonts w:eastAsia="Times New Roman"/>
          <w:iCs/>
          <w:sz w:val="24"/>
          <w:szCs w:val="24"/>
        </w:rPr>
        <w:t>le CODESA rapporte</w:t>
      </w:r>
      <w:r w:rsidRPr="009662D6">
        <w:rPr>
          <w:rFonts w:eastAsia="Times New Roman"/>
          <w:iCs/>
          <w:sz w:val="24"/>
          <w:szCs w:val="24"/>
        </w:rPr>
        <w:t>nt que ses réunions</w:t>
      </w:r>
      <w:r w:rsidRPr="006118EC">
        <w:rPr>
          <w:rFonts w:eastAsia="Times New Roman"/>
          <w:iCs/>
          <w:sz w:val="24"/>
          <w:szCs w:val="24"/>
        </w:rPr>
        <w:t xml:space="preserve"> font l’objet de surveillance de la part des forces de sécurité marocaines</w:t>
      </w:r>
      <w:r w:rsidRPr="006118EC">
        <w:rPr>
          <w:rStyle w:val="FootnoteReference"/>
          <w:rFonts w:eastAsia="Times New Roman"/>
          <w:sz w:val="24"/>
          <w:szCs w:val="24"/>
        </w:rPr>
        <w:footnoteReference w:id="86"/>
      </w:r>
      <w:bookmarkEnd w:id="5"/>
      <w:r w:rsidRPr="004C186E">
        <w:rPr>
          <w:rFonts w:eastAsia="Times New Roman"/>
          <w:iCs/>
          <w:sz w:val="24"/>
          <w:szCs w:val="24"/>
        </w:rPr>
        <w:t>.</w:t>
      </w:r>
      <w:r w:rsidRPr="004C186E">
        <w:rPr>
          <w:rFonts w:eastAsia="Times New Roman"/>
          <w:sz w:val="24"/>
          <w:szCs w:val="24"/>
        </w:rPr>
        <w:t xml:space="preserve"> </w:t>
      </w:r>
      <w:r w:rsidRPr="004C186E">
        <w:rPr>
          <w:rFonts w:eastAsia="Times New Roman"/>
          <w:iCs/>
          <w:sz w:val="24"/>
          <w:szCs w:val="24"/>
        </w:rPr>
        <w:t>Par ailleurs, les forces de sécurité marocaines continuent à exercer une surveillance au sein et autour des écoles, en ciblant les étudiants qui soutiennent le droit à l’autodétermination protégé par l’article 1</w:t>
      </w:r>
      <w:r w:rsidRPr="004C186E">
        <w:rPr>
          <w:rFonts w:eastAsia="Times New Roman"/>
          <w:iCs/>
          <w:sz w:val="24"/>
          <w:szCs w:val="24"/>
          <w:vertAlign w:val="superscript"/>
        </w:rPr>
        <w:t>er</w:t>
      </w:r>
      <w:r w:rsidRPr="004C186E">
        <w:rPr>
          <w:rFonts w:eastAsia="Times New Roman"/>
          <w:iCs/>
          <w:sz w:val="24"/>
          <w:szCs w:val="24"/>
        </w:rPr>
        <w:t xml:space="preserve"> du Pacte</w:t>
      </w:r>
      <w:r w:rsidRPr="00983411">
        <w:rPr>
          <w:rFonts w:eastAsia="Times New Roman"/>
          <w:sz w:val="24"/>
          <w:szCs w:val="24"/>
        </w:rPr>
        <w:t>.</w:t>
      </w:r>
      <w:r w:rsidRPr="00983411">
        <w:rPr>
          <w:rStyle w:val="FootnoteReference"/>
          <w:rFonts w:eastAsia="Times New Roman"/>
          <w:sz w:val="24"/>
          <w:szCs w:val="24"/>
        </w:rPr>
        <w:footnoteReference w:id="87"/>
      </w:r>
      <w:r w:rsidRPr="00983411">
        <w:rPr>
          <w:rFonts w:eastAsia="Times New Roman"/>
          <w:sz w:val="24"/>
          <w:szCs w:val="24"/>
        </w:rPr>
        <w:t xml:space="preserve"> </w:t>
      </w:r>
      <w:r w:rsidRPr="00983411">
        <w:rPr>
          <w:rFonts w:eastAsia="Times New Roman"/>
          <w:iCs/>
          <w:sz w:val="24"/>
          <w:szCs w:val="24"/>
        </w:rPr>
        <w:t>Cela crée un climat de terreur et d’intimidation.</w:t>
      </w:r>
    </w:p>
    <w:p w14:paraId="6D5CDC02" w14:textId="77777777" w:rsidR="003B1359" w:rsidRPr="003D2F2B" w:rsidRDefault="003B1359" w:rsidP="00B95D30">
      <w:pPr>
        <w:rPr>
          <w:rFonts w:eastAsia="Times New Roman"/>
          <w:sz w:val="24"/>
          <w:szCs w:val="24"/>
        </w:rPr>
      </w:pPr>
    </w:p>
    <w:p w14:paraId="2E750635" w14:textId="05BCD3A5" w:rsidR="003B1359" w:rsidRPr="006F2935" w:rsidRDefault="003B1359" w:rsidP="00E2479E">
      <w:pPr>
        <w:contextualSpacing/>
        <w:rPr>
          <w:b/>
          <w:sz w:val="24"/>
          <w:szCs w:val="24"/>
        </w:rPr>
      </w:pPr>
      <w:r w:rsidRPr="008D19B4">
        <w:rPr>
          <w:b/>
          <w:sz w:val="24"/>
          <w:szCs w:val="24"/>
        </w:rPr>
        <w:t>Étant donnés les faits constatés ci-dessus, nous recommandons que le Comité demande au Royaume du Maroc de traiter les points suivan</w:t>
      </w:r>
      <w:r w:rsidRPr="006F2935">
        <w:rPr>
          <w:b/>
          <w:sz w:val="24"/>
          <w:szCs w:val="24"/>
        </w:rPr>
        <w:t xml:space="preserve">ts : </w:t>
      </w:r>
    </w:p>
    <w:p w14:paraId="7706C6A0" w14:textId="77777777" w:rsidR="003B1359" w:rsidRPr="006F2935" w:rsidRDefault="003B1359" w:rsidP="00B95D30">
      <w:pPr>
        <w:rPr>
          <w:rFonts w:eastAsia="Times New Roman"/>
          <w:b/>
          <w:sz w:val="24"/>
          <w:szCs w:val="24"/>
        </w:rPr>
      </w:pPr>
    </w:p>
    <w:p w14:paraId="7EAB81FC" w14:textId="77777777" w:rsidR="003B1359" w:rsidRPr="006F2935" w:rsidRDefault="003B1359" w:rsidP="00521982">
      <w:pPr>
        <w:pStyle w:val="NoSpacing"/>
        <w:numPr>
          <w:ilvl w:val="0"/>
          <w:numId w:val="11"/>
        </w:numPr>
        <w:jc w:val="both"/>
        <w:rPr>
          <w:rFonts w:ascii="Times New Roman" w:hAnsi="Times New Roman" w:cs="Times New Roman"/>
          <w:sz w:val="24"/>
          <w:szCs w:val="24"/>
          <w:shd w:val="clear" w:color="auto" w:fill="FFFFFF"/>
          <w:lang w:val="fr-FR"/>
        </w:rPr>
      </w:pPr>
      <w:r w:rsidRPr="006F2935">
        <w:rPr>
          <w:rFonts w:ascii="Times New Roman" w:hAnsi="Times New Roman" w:cs="Times New Roman"/>
          <w:sz w:val="24"/>
          <w:szCs w:val="24"/>
          <w:shd w:val="clear" w:color="auto" w:fill="FFFFFF"/>
          <w:lang w:val="fr-FR"/>
        </w:rPr>
        <w:t xml:space="preserve">Fournir des informations concernant les programmes de surveillance en cours au Maroc qui visent les militants sahraouis depuis 2004 jusqu’à aujourd’hui, notamment les noms des groupes spécifiques, individus ou communautés, que les forces de sécurité ont ciblés. </w:t>
      </w:r>
    </w:p>
    <w:p w14:paraId="3AD4C035" w14:textId="14A696A3" w:rsidR="003B1359" w:rsidRPr="006F2935" w:rsidRDefault="003B1359" w:rsidP="00521982">
      <w:pPr>
        <w:pStyle w:val="NoSpacing"/>
        <w:numPr>
          <w:ilvl w:val="0"/>
          <w:numId w:val="11"/>
        </w:numPr>
        <w:jc w:val="both"/>
        <w:rPr>
          <w:rFonts w:ascii="Times New Roman" w:hAnsi="Times New Roman" w:cs="Times New Roman"/>
          <w:sz w:val="24"/>
          <w:szCs w:val="24"/>
          <w:shd w:val="clear" w:color="auto" w:fill="FFFFFF"/>
          <w:lang w:val="fr-FR"/>
        </w:rPr>
      </w:pPr>
      <w:r w:rsidRPr="006F2935">
        <w:rPr>
          <w:rFonts w:ascii="Times New Roman" w:hAnsi="Times New Roman" w:cs="Times New Roman"/>
          <w:sz w:val="24"/>
          <w:szCs w:val="24"/>
          <w:shd w:val="clear" w:color="auto" w:fill="FFFFFF"/>
          <w:lang w:val="fr-FR"/>
        </w:rPr>
        <w:t>Quels sont les critères utilisés pour déterminer si quelqu’un est placé sous surveillance ? Combien de plaintes concernant ces programmes de surveillance ont été reçues par les autorités marocaines ? Combien de plaintes ont été examinées ? Dans combien de cas le Royaume du Maroc a-t-il considéré qu’une telle surveillance aurait dû ne pas être exercée ou qu’elle le fut de manière excessive ? Dans combien de cas les responsables ont-ils été poursuivis, la surveillance réduite ou interrompue ?</w:t>
      </w:r>
    </w:p>
    <w:p w14:paraId="2CEE8AD4" w14:textId="77777777" w:rsidR="003B1359" w:rsidRPr="00D94273" w:rsidRDefault="003B1359" w:rsidP="00B95D30">
      <w:pPr>
        <w:pStyle w:val="NormalWeb"/>
        <w:shd w:val="clear" w:color="auto" w:fill="FFFFFF"/>
        <w:spacing w:before="0" w:beforeAutospacing="0" w:after="0" w:afterAutospacing="0"/>
        <w:ind w:left="720" w:firstLine="720"/>
        <w:jc w:val="both"/>
      </w:pPr>
    </w:p>
    <w:p w14:paraId="5650B95C" w14:textId="09245CF7" w:rsidR="003B1359" w:rsidRPr="009662D6" w:rsidRDefault="003B1359" w:rsidP="005E7CA8">
      <w:pPr>
        <w:pStyle w:val="ListParagraph"/>
        <w:numPr>
          <w:ilvl w:val="0"/>
          <w:numId w:val="17"/>
        </w:numPr>
        <w:rPr>
          <w:rFonts w:eastAsia="Times New Roman"/>
          <w:b/>
          <w:sz w:val="24"/>
          <w:szCs w:val="24"/>
        </w:rPr>
      </w:pPr>
      <w:r w:rsidRPr="006F2935">
        <w:rPr>
          <w:rFonts w:eastAsia="Times New Roman"/>
          <w:b/>
          <w:sz w:val="24"/>
          <w:szCs w:val="24"/>
        </w:rPr>
        <w:t xml:space="preserve">Articles 19 </w:t>
      </w:r>
      <w:r w:rsidRPr="009662D6">
        <w:rPr>
          <w:rFonts w:eastAsia="Times New Roman"/>
          <w:b/>
          <w:sz w:val="24"/>
          <w:szCs w:val="24"/>
        </w:rPr>
        <w:t>et 21: Droit à la liberté d’expression et droit au rassemblement pacifique</w:t>
      </w:r>
    </w:p>
    <w:p w14:paraId="71E3F029" w14:textId="77777777" w:rsidR="003B1359" w:rsidRPr="006118EC" w:rsidRDefault="003B1359" w:rsidP="00B95D30">
      <w:pPr>
        <w:rPr>
          <w:rFonts w:eastAsia="Times New Roman"/>
          <w:b/>
          <w:sz w:val="24"/>
          <w:szCs w:val="24"/>
        </w:rPr>
      </w:pPr>
    </w:p>
    <w:p w14:paraId="5822657E" w14:textId="0D6FDE96" w:rsidR="003B1359" w:rsidRPr="00D94273" w:rsidRDefault="003B1359" w:rsidP="00116769">
      <w:pPr>
        <w:shd w:val="clear" w:color="auto" w:fill="FFFFFF"/>
        <w:autoSpaceDE/>
        <w:autoSpaceDN/>
        <w:adjustRightInd/>
        <w:spacing w:line="288" w:lineRule="atLeast"/>
        <w:jc w:val="left"/>
        <w:rPr>
          <w:rFonts w:eastAsia="Times New Roman"/>
          <w:i/>
        </w:rPr>
      </w:pPr>
      <w:r w:rsidRPr="00D94273">
        <w:rPr>
          <w:rFonts w:eastAsia="Times New Roman"/>
          <w:i/>
          <w:u w:val="single"/>
        </w:rPr>
        <w:t>Article 19 :</w:t>
      </w:r>
      <w:r w:rsidRPr="00D94273">
        <w:rPr>
          <w:rFonts w:eastAsia="Times New Roman"/>
          <w:i/>
        </w:rPr>
        <w:t xml:space="preserve">  1. Nul ne peut être inquiété pour ses opinions.</w:t>
      </w:r>
    </w:p>
    <w:p w14:paraId="3A9C656C" w14:textId="77777777" w:rsidR="003B1359" w:rsidRPr="00D94273" w:rsidRDefault="003B1359" w:rsidP="00116769">
      <w:pPr>
        <w:shd w:val="clear" w:color="auto" w:fill="FFFFFF"/>
        <w:autoSpaceDE/>
        <w:autoSpaceDN/>
        <w:adjustRightInd/>
        <w:spacing w:line="288" w:lineRule="atLeast"/>
        <w:jc w:val="left"/>
        <w:rPr>
          <w:rFonts w:eastAsia="Times New Roman"/>
          <w:i/>
        </w:rPr>
      </w:pPr>
      <w:r w:rsidRPr="00D94273">
        <w:rPr>
          <w:rFonts w:eastAsia="Times New Roman"/>
          <w:i/>
        </w:rPr>
        <w:t>2. Toute personne a droit à la liberté d'expression; ce droit comprend la liberté de rechercher, de recevoir et de répandre des informations et des idées de toute espèce, sans considération de frontières, sous une forme orale, écrite, imprimée ou artistique, ou par tout autre moyen de son choix.</w:t>
      </w:r>
    </w:p>
    <w:p w14:paraId="1CEBA120" w14:textId="77777777" w:rsidR="003B1359" w:rsidRPr="00D94273" w:rsidRDefault="003B1359" w:rsidP="00116769">
      <w:pPr>
        <w:shd w:val="clear" w:color="auto" w:fill="FFFFFF"/>
        <w:autoSpaceDE/>
        <w:autoSpaceDN/>
        <w:adjustRightInd/>
        <w:spacing w:line="288" w:lineRule="atLeast"/>
        <w:jc w:val="left"/>
        <w:rPr>
          <w:rFonts w:eastAsia="Times New Roman"/>
          <w:i/>
        </w:rPr>
      </w:pPr>
      <w:r w:rsidRPr="00D94273">
        <w:rPr>
          <w:rFonts w:eastAsia="Times New Roman"/>
          <w:i/>
        </w:rPr>
        <w:t>3. L'exercice des libertés prévues au paragraphe 2 du présent article comporte des devoirs spéciaux et des responsabilités spéciales. Il peut en conséquence être soumis à certaines restrictions qui doivent toutefois être expressément fixées par la loi et qui sont nécessaires:</w:t>
      </w:r>
    </w:p>
    <w:p w14:paraId="169107A4" w14:textId="77777777" w:rsidR="003B1359" w:rsidRPr="00D94273" w:rsidRDefault="003B1359" w:rsidP="00116769">
      <w:pPr>
        <w:shd w:val="clear" w:color="auto" w:fill="FFFFFF"/>
        <w:autoSpaceDE/>
        <w:autoSpaceDN/>
        <w:adjustRightInd/>
        <w:spacing w:line="288" w:lineRule="atLeast"/>
        <w:jc w:val="left"/>
        <w:rPr>
          <w:rFonts w:eastAsia="Times New Roman"/>
          <w:i/>
        </w:rPr>
      </w:pPr>
      <w:r w:rsidRPr="00D94273">
        <w:rPr>
          <w:rFonts w:eastAsia="Times New Roman"/>
          <w:i/>
        </w:rPr>
        <w:t>a) Au respect des droits ou de la réputation d'autrui;</w:t>
      </w:r>
    </w:p>
    <w:p w14:paraId="54DEEF33" w14:textId="77777777" w:rsidR="003B1359" w:rsidRPr="00D94273" w:rsidRDefault="003B1359" w:rsidP="00116769">
      <w:pPr>
        <w:shd w:val="clear" w:color="auto" w:fill="FFFFFF"/>
        <w:autoSpaceDE/>
        <w:autoSpaceDN/>
        <w:adjustRightInd/>
        <w:spacing w:line="288" w:lineRule="atLeast"/>
        <w:jc w:val="left"/>
        <w:rPr>
          <w:rFonts w:eastAsia="Times New Roman"/>
          <w:i/>
        </w:rPr>
      </w:pPr>
      <w:r w:rsidRPr="00D94273">
        <w:rPr>
          <w:rFonts w:eastAsia="Times New Roman"/>
          <w:i/>
        </w:rPr>
        <w:t>b) A la sauvegarde de la sécurité nationale, de l'ordre public, de la santé ou de la moralité publiques.</w:t>
      </w:r>
    </w:p>
    <w:p w14:paraId="5ED71B83" w14:textId="77777777" w:rsidR="003B1359" w:rsidRPr="00D94273" w:rsidRDefault="003B1359" w:rsidP="00116769">
      <w:pPr>
        <w:rPr>
          <w:rFonts w:eastAsia="Times New Roman"/>
          <w:i/>
          <w:u w:val="single"/>
          <w:shd w:val="clear" w:color="auto" w:fill="FFFFFF"/>
        </w:rPr>
      </w:pPr>
    </w:p>
    <w:p w14:paraId="6FF06838" w14:textId="3B570235" w:rsidR="003B1359" w:rsidRPr="006F2935" w:rsidRDefault="003B1359" w:rsidP="00116769">
      <w:pPr>
        <w:rPr>
          <w:rFonts w:eastAsia="Times New Roman"/>
          <w:b/>
          <w:i/>
        </w:rPr>
      </w:pPr>
      <w:r w:rsidRPr="00D94273">
        <w:rPr>
          <w:rFonts w:eastAsia="Times New Roman"/>
          <w:i/>
          <w:u w:val="single"/>
          <w:shd w:val="clear" w:color="auto" w:fill="FFFFFF"/>
        </w:rPr>
        <w:t>Article 21 </w:t>
      </w:r>
      <w:r w:rsidRPr="00D94273">
        <w:rPr>
          <w:rFonts w:eastAsia="Times New Roman"/>
          <w:i/>
          <w:shd w:val="clear" w:color="auto" w:fill="FFFFFF"/>
        </w:rPr>
        <w:t xml:space="preserve">: Le droit de réunion pacifique est reconnu. L'exercice de ce droit ne peut faire l'objet que des seules restrictions imposées conformément à la loi et qui sont nécessaires dans une société </w:t>
      </w:r>
      <w:r w:rsidRPr="00D94273">
        <w:rPr>
          <w:rFonts w:eastAsia="Times New Roman"/>
          <w:i/>
          <w:shd w:val="clear" w:color="auto" w:fill="FFFFFF"/>
        </w:rPr>
        <w:lastRenderedPageBreak/>
        <w:t>démocratique, dans l'intérêt de la sécurité nationale, de la sûreté publique, de l'ordre public ou pour protéger la santé ou la moralité publiques, ou les droits et les libertés d'autrui.</w:t>
      </w:r>
    </w:p>
    <w:p w14:paraId="47CFD115" w14:textId="77777777" w:rsidR="003B1359" w:rsidRPr="009662D6" w:rsidRDefault="003B1359" w:rsidP="00B95D30">
      <w:pPr>
        <w:rPr>
          <w:sz w:val="24"/>
          <w:szCs w:val="24"/>
        </w:rPr>
      </w:pPr>
    </w:p>
    <w:p w14:paraId="34B180FB" w14:textId="3DC863A6" w:rsidR="003B1359" w:rsidRPr="006F2935" w:rsidRDefault="003B1359" w:rsidP="009356C5">
      <w:pPr>
        <w:rPr>
          <w:sz w:val="24"/>
          <w:szCs w:val="24"/>
        </w:rPr>
      </w:pPr>
      <w:r w:rsidRPr="009662D6">
        <w:rPr>
          <w:sz w:val="24"/>
          <w:szCs w:val="24"/>
        </w:rPr>
        <w:t>Depuis le dernier</w:t>
      </w:r>
      <w:r w:rsidRPr="006118EC">
        <w:rPr>
          <w:sz w:val="24"/>
          <w:szCs w:val="24"/>
        </w:rPr>
        <w:t xml:space="preserve"> examen par le Comité du respect du Pacte par le Maroc, le Royaume a systématiquement réprimé toutes les manifestations publiques en faveur des droits énoncés à l’art</w:t>
      </w:r>
      <w:r w:rsidRPr="004C186E">
        <w:rPr>
          <w:sz w:val="24"/>
          <w:szCs w:val="24"/>
        </w:rPr>
        <w:t>icle 1er de ce Pacte : à savoir, le droit à l’autodétermination et le droit des peuples à disposer librement de leurs ressources naturelles</w:t>
      </w:r>
      <w:r w:rsidRPr="004C186E">
        <w:rPr>
          <w:rStyle w:val="FootnoteReference"/>
          <w:sz w:val="24"/>
          <w:szCs w:val="24"/>
        </w:rPr>
        <w:footnoteReference w:id="88"/>
      </w:r>
      <w:r w:rsidRPr="004C186E">
        <w:rPr>
          <w:sz w:val="24"/>
          <w:szCs w:val="24"/>
        </w:rPr>
        <w:t xml:space="preserve">. Le CODESA a rapporté que les forces de sécurité marocaines </w:t>
      </w:r>
      <w:r w:rsidRPr="006C6220">
        <w:rPr>
          <w:sz w:val="24"/>
          <w:szCs w:val="24"/>
        </w:rPr>
        <w:t>avaient réprimé 177 manifestations pacifiques en utilisant une force excessive au cours de la seule année 2014</w:t>
      </w:r>
      <w:r w:rsidRPr="003D2F2B">
        <w:rPr>
          <w:rStyle w:val="FootnoteReference"/>
          <w:sz w:val="24"/>
          <w:szCs w:val="24"/>
        </w:rPr>
        <w:footnoteReference w:id="89"/>
      </w:r>
      <w:r>
        <w:rPr>
          <w:sz w:val="24"/>
          <w:szCs w:val="24"/>
        </w:rPr>
        <w:t xml:space="preserve">. </w:t>
      </w:r>
      <w:r w:rsidRPr="006F2935">
        <w:rPr>
          <w:sz w:val="24"/>
          <w:szCs w:val="24"/>
        </w:rPr>
        <w:t>Les autorités mettent du temps à examiner ces plaintes ou à permettre aux parties concernées d’en suivre l’état d’avancement</w:t>
      </w:r>
      <w:r w:rsidRPr="006F2935">
        <w:rPr>
          <w:rStyle w:val="FootnoteReference"/>
          <w:sz w:val="24"/>
          <w:szCs w:val="24"/>
        </w:rPr>
        <w:footnoteReference w:id="90"/>
      </w:r>
      <w:r w:rsidRPr="006F2935">
        <w:rPr>
          <w:sz w:val="24"/>
          <w:szCs w:val="24"/>
        </w:rPr>
        <w:t>.</w:t>
      </w:r>
    </w:p>
    <w:p w14:paraId="03EB2DBA" w14:textId="77777777" w:rsidR="003B1359" w:rsidRPr="006F2935" w:rsidRDefault="003B1359" w:rsidP="009356C5">
      <w:pPr>
        <w:rPr>
          <w:sz w:val="24"/>
          <w:szCs w:val="24"/>
        </w:rPr>
      </w:pPr>
    </w:p>
    <w:p w14:paraId="74DB2DF8" w14:textId="5D643AA3" w:rsidR="003B1359" w:rsidRPr="006F2935" w:rsidRDefault="003B1359" w:rsidP="009356C5">
      <w:pPr>
        <w:rPr>
          <w:rFonts w:eastAsia="Times New Roman"/>
          <w:sz w:val="24"/>
          <w:szCs w:val="24"/>
        </w:rPr>
      </w:pPr>
      <w:r w:rsidRPr="006F2935">
        <w:rPr>
          <w:rFonts w:eastAsia="Times New Roman"/>
          <w:sz w:val="24"/>
          <w:szCs w:val="24"/>
        </w:rPr>
        <w:t>En février 2013</w:t>
      </w:r>
      <w:r>
        <w:rPr>
          <w:rFonts w:eastAsia="Times New Roman"/>
          <w:sz w:val="24"/>
          <w:szCs w:val="24"/>
        </w:rPr>
        <w:t>,</w:t>
      </w:r>
      <w:r w:rsidRPr="006F2935">
        <w:rPr>
          <w:rFonts w:eastAsia="Times New Roman"/>
          <w:sz w:val="24"/>
          <w:szCs w:val="24"/>
        </w:rPr>
        <w:t xml:space="preserve"> le Rapporteur Spécial sur la Torture a indiqué qu’il avait reçu </w:t>
      </w:r>
      <w:r w:rsidRPr="006F2935">
        <w:rPr>
          <w:rFonts w:eastAsia="Times New Roman"/>
          <w:noProof/>
          <w:sz w:val="24"/>
          <w:szCs w:val="24"/>
        </w:rPr>
        <w:t>« </w:t>
      </w:r>
      <w:r w:rsidRPr="006F2935">
        <w:rPr>
          <w:noProof/>
          <w:sz w:val="24"/>
          <w:szCs w:val="24"/>
        </w:rPr>
        <w:t>de nombreuses plaintes faisant état d’un usage excessif systématique de la force pour réprimer les manifestations et arrêter les manifestants ou les personnes soupçonnées de participer à des manifestations en faveur de l’autodétermination de la population sahraouie</w:t>
      </w:r>
      <w:r>
        <w:rPr>
          <w:noProof/>
          <w:sz w:val="24"/>
          <w:szCs w:val="24"/>
        </w:rPr>
        <w:t xml:space="preserve"> </w:t>
      </w:r>
      <w:r w:rsidRPr="006F2935">
        <w:rPr>
          <w:noProof/>
          <w:sz w:val="24"/>
          <w:szCs w:val="24"/>
        </w:rPr>
        <w:t>»</w:t>
      </w:r>
      <w:r w:rsidRPr="006F2935">
        <w:rPr>
          <w:rStyle w:val="FootnoteReference"/>
          <w:sz w:val="24"/>
          <w:szCs w:val="24"/>
        </w:rPr>
        <w:footnoteReference w:id="91"/>
      </w:r>
      <w:r>
        <w:rPr>
          <w:noProof/>
          <w:sz w:val="24"/>
          <w:szCs w:val="24"/>
        </w:rPr>
        <w:t>.</w:t>
      </w:r>
      <w:r w:rsidRPr="006F2935">
        <w:rPr>
          <w:sz w:val="24"/>
          <w:szCs w:val="24"/>
        </w:rPr>
        <w:t xml:space="preserve"> </w:t>
      </w:r>
      <w:r w:rsidRPr="006F2935">
        <w:rPr>
          <w:rFonts w:eastAsia="Times New Roman"/>
          <w:sz w:val="24"/>
          <w:szCs w:val="24"/>
        </w:rPr>
        <w:t>Ce type de comportement s’est également vérifié lorsque les officiers de police marocains ont assiégé le domicile d’</w:t>
      </w:r>
      <w:proofErr w:type="spellStart"/>
      <w:r w:rsidRPr="006F2935">
        <w:rPr>
          <w:rFonts w:eastAsia="Times New Roman"/>
          <w:sz w:val="24"/>
          <w:szCs w:val="24"/>
        </w:rPr>
        <w:t>Aminatou</w:t>
      </w:r>
      <w:proofErr w:type="spellEnd"/>
      <w:r w:rsidRPr="006F2935">
        <w:rPr>
          <w:rFonts w:eastAsia="Times New Roman"/>
          <w:sz w:val="24"/>
          <w:szCs w:val="24"/>
        </w:rPr>
        <w:t xml:space="preserve"> </w:t>
      </w:r>
      <w:proofErr w:type="spellStart"/>
      <w:r w:rsidRPr="006F2935">
        <w:rPr>
          <w:rFonts w:eastAsia="Times New Roman"/>
          <w:sz w:val="24"/>
          <w:szCs w:val="24"/>
        </w:rPr>
        <w:t>Haidar</w:t>
      </w:r>
      <w:proofErr w:type="spellEnd"/>
      <w:r w:rsidRPr="006F2935">
        <w:rPr>
          <w:rFonts w:eastAsia="Times New Roman"/>
          <w:sz w:val="24"/>
          <w:szCs w:val="24"/>
        </w:rPr>
        <w:t xml:space="preserve"> pendant une réunion avec les représentants du Haut Commissaire aux droits de l’homme des Nations-Unies en avril 2015</w:t>
      </w:r>
      <w:r w:rsidRPr="006F2935">
        <w:rPr>
          <w:rStyle w:val="FootnoteReference"/>
          <w:sz w:val="24"/>
          <w:szCs w:val="24"/>
        </w:rPr>
        <w:footnoteReference w:id="92"/>
      </w:r>
      <w:r w:rsidRPr="006F2935">
        <w:rPr>
          <w:rFonts w:eastAsia="Times New Roman"/>
          <w:sz w:val="24"/>
          <w:szCs w:val="24"/>
        </w:rPr>
        <w:t xml:space="preserve">. Après avoir dispersé les manifestations, les autorités </w:t>
      </w:r>
      <w:r>
        <w:rPr>
          <w:rFonts w:eastAsia="Times New Roman"/>
          <w:sz w:val="24"/>
          <w:szCs w:val="24"/>
        </w:rPr>
        <w:t>ont pour habitude d’</w:t>
      </w:r>
      <w:r w:rsidRPr="006F2935">
        <w:rPr>
          <w:rFonts w:eastAsia="Times New Roman"/>
          <w:sz w:val="24"/>
          <w:szCs w:val="24"/>
        </w:rPr>
        <w:t>arpente</w:t>
      </w:r>
      <w:r>
        <w:rPr>
          <w:rFonts w:eastAsia="Times New Roman"/>
          <w:sz w:val="24"/>
          <w:szCs w:val="24"/>
        </w:rPr>
        <w:t>r</w:t>
      </w:r>
      <w:r w:rsidRPr="006F2935">
        <w:rPr>
          <w:rFonts w:eastAsia="Times New Roman"/>
          <w:sz w:val="24"/>
          <w:szCs w:val="24"/>
        </w:rPr>
        <w:t xml:space="preserve"> les rues, </w:t>
      </w:r>
      <w:r>
        <w:rPr>
          <w:rFonts w:eastAsia="Times New Roman"/>
          <w:sz w:val="24"/>
          <w:szCs w:val="24"/>
        </w:rPr>
        <w:t>d’</w:t>
      </w:r>
      <w:r w:rsidRPr="006F2935">
        <w:rPr>
          <w:rFonts w:eastAsia="Times New Roman"/>
          <w:sz w:val="24"/>
          <w:szCs w:val="24"/>
        </w:rPr>
        <w:t>envahi</w:t>
      </w:r>
      <w:r>
        <w:rPr>
          <w:rFonts w:eastAsia="Times New Roman"/>
          <w:sz w:val="24"/>
          <w:szCs w:val="24"/>
        </w:rPr>
        <w:t>r</w:t>
      </w:r>
      <w:r w:rsidRPr="006F2935">
        <w:rPr>
          <w:rFonts w:eastAsia="Times New Roman"/>
          <w:sz w:val="24"/>
          <w:szCs w:val="24"/>
        </w:rPr>
        <w:t xml:space="preserve"> les maisons et </w:t>
      </w:r>
      <w:r>
        <w:rPr>
          <w:rFonts w:eastAsia="Times New Roman"/>
          <w:sz w:val="24"/>
          <w:szCs w:val="24"/>
        </w:rPr>
        <w:t>de faire</w:t>
      </w:r>
      <w:r w:rsidRPr="006F2935">
        <w:rPr>
          <w:rFonts w:eastAsia="Times New Roman"/>
          <w:sz w:val="24"/>
          <w:szCs w:val="24"/>
        </w:rPr>
        <w:t xml:space="preserve"> la chasse aux militants, aux journalistes et aux bloggeurs sahraouis</w:t>
      </w:r>
      <w:r w:rsidRPr="006F2935">
        <w:rPr>
          <w:rStyle w:val="FootnoteReference"/>
          <w:sz w:val="24"/>
          <w:szCs w:val="24"/>
        </w:rPr>
        <w:footnoteReference w:id="93"/>
      </w:r>
      <w:r w:rsidRPr="006F2935">
        <w:rPr>
          <w:rFonts w:eastAsia="Times New Roman"/>
          <w:sz w:val="24"/>
          <w:szCs w:val="24"/>
        </w:rPr>
        <w:t>.</w:t>
      </w:r>
    </w:p>
    <w:p w14:paraId="177F663A" w14:textId="77777777" w:rsidR="003B1359" w:rsidRPr="006F2935" w:rsidRDefault="003B1359" w:rsidP="00B95D30">
      <w:pPr>
        <w:rPr>
          <w:rFonts w:eastAsia="Times New Roman"/>
          <w:sz w:val="24"/>
          <w:szCs w:val="24"/>
        </w:rPr>
      </w:pPr>
    </w:p>
    <w:p w14:paraId="2ACC7493" w14:textId="7D4D929A" w:rsidR="003B1359" w:rsidRPr="006F2935" w:rsidRDefault="003B1359" w:rsidP="00B95D30">
      <w:pPr>
        <w:rPr>
          <w:rFonts w:eastAsia="Times New Roman"/>
          <w:sz w:val="24"/>
          <w:szCs w:val="24"/>
        </w:rPr>
      </w:pPr>
      <w:r w:rsidRPr="006F2935">
        <w:rPr>
          <w:rFonts w:eastAsia="Times New Roman"/>
          <w:sz w:val="24"/>
          <w:szCs w:val="24"/>
        </w:rPr>
        <w:t>En outre, le Maroc viole le droit à la liberté d’expression du peuple sahraoui en imposant le black out et la censure aux media. Les autorités contrôlent la presse et les sites internet pour interdire les messages favorables à l’autodétermination du Sahara occidental</w:t>
      </w:r>
      <w:r w:rsidRPr="006F2935">
        <w:rPr>
          <w:rStyle w:val="FootnoteReference"/>
          <w:rFonts w:eastAsia="Times New Roman"/>
          <w:sz w:val="24"/>
          <w:szCs w:val="24"/>
        </w:rPr>
        <w:footnoteReference w:id="94"/>
      </w:r>
      <w:r w:rsidRPr="006F2935">
        <w:rPr>
          <w:rFonts w:eastAsia="Times New Roman"/>
          <w:sz w:val="24"/>
          <w:szCs w:val="24"/>
        </w:rPr>
        <w:t>. Elles essaient aussi de discréditer les journalistes en répandant des rumeurs sur leur vie personnelle, en les accusant d’appartenir à des organisations terroristes</w:t>
      </w:r>
      <w:r w:rsidRPr="006F2935">
        <w:rPr>
          <w:rStyle w:val="FootnoteReference"/>
          <w:rFonts w:eastAsia="Times New Roman"/>
          <w:sz w:val="24"/>
          <w:szCs w:val="24"/>
        </w:rPr>
        <w:footnoteReference w:id="95"/>
      </w:r>
      <w:r w:rsidRPr="006F2935">
        <w:rPr>
          <w:rFonts w:eastAsia="Times New Roman"/>
          <w:sz w:val="24"/>
          <w:szCs w:val="24"/>
        </w:rPr>
        <w:t xml:space="preserve"> et en les intimidant par des poursuites sélectives</w:t>
      </w:r>
      <w:r w:rsidRPr="006F2935">
        <w:rPr>
          <w:rStyle w:val="FootnoteReference"/>
          <w:rFonts w:eastAsia="Times New Roman"/>
          <w:sz w:val="24"/>
          <w:szCs w:val="24"/>
        </w:rPr>
        <w:footnoteReference w:id="96"/>
      </w:r>
      <w:r w:rsidRPr="006F2935">
        <w:rPr>
          <w:rFonts w:eastAsia="Times New Roman"/>
          <w:sz w:val="24"/>
          <w:szCs w:val="24"/>
        </w:rPr>
        <w:t>. Elles peuvent aussi poursuivre les journalistes militants pour diffamation</w:t>
      </w:r>
      <w:r w:rsidRPr="006F2935">
        <w:rPr>
          <w:rStyle w:val="FootnoteReference"/>
          <w:rFonts w:eastAsia="Times New Roman"/>
          <w:sz w:val="24"/>
          <w:szCs w:val="24"/>
        </w:rPr>
        <w:footnoteReference w:id="97"/>
      </w:r>
      <w:r w:rsidRPr="006F2935">
        <w:rPr>
          <w:rFonts w:eastAsia="Times New Roman"/>
          <w:sz w:val="24"/>
          <w:szCs w:val="24"/>
        </w:rPr>
        <w:t>.</w:t>
      </w:r>
    </w:p>
    <w:p w14:paraId="55EDA8E1" w14:textId="77777777" w:rsidR="003B1359" w:rsidRPr="006F2935" w:rsidRDefault="003B1359" w:rsidP="00B95D30">
      <w:pPr>
        <w:rPr>
          <w:rFonts w:eastAsia="Times New Roman"/>
          <w:sz w:val="24"/>
          <w:szCs w:val="24"/>
        </w:rPr>
      </w:pPr>
    </w:p>
    <w:p w14:paraId="0D817E8A" w14:textId="692A5E99" w:rsidR="003B1359" w:rsidRPr="006F2935" w:rsidRDefault="003B1359" w:rsidP="00B95D30">
      <w:pPr>
        <w:rPr>
          <w:rFonts w:eastAsia="Times New Roman"/>
        </w:rPr>
      </w:pPr>
      <w:r w:rsidRPr="006F2935">
        <w:rPr>
          <w:rFonts w:eastAsia="Times New Roman"/>
          <w:iCs/>
          <w:sz w:val="24"/>
          <w:szCs w:val="24"/>
        </w:rPr>
        <w:t>Ceux qui filment les manifestations et informent les sites web sont souvent les premières victimes de la répression</w:t>
      </w:r>
      <w:r w:rsidRPr="006F2935">
        <w:rPr>
          <w:rStyle w:val="FootnoteReference"/>
          <w:rFonts w:eastAsia="Times New Roman"/>
          <w:sz w:val="24"/>
          <w:szCs w:val="24"/>
        </w:rPr>
        <w:footnoteReference w:id="98"/>
      </w:r>
      <w:r w:rsidRPr="006F2935">
        <w:rPr>
          <w:rFonts w:eastAsia="Times New Roman"/>
          <w:iCs/>
          <w:sz w:val="24"/>
          <w:szCs w:val="24"/>
        </w:rPr>
        <w:t xml:space="preserve">. Par exemple, plusieurs membres d’Equipe Media, l’agence </w:t>
      </w:r>
      <w:r w:rsidRPr="006F2935">
        <w:rPr>
          <w:rFonts w:eastAsia="Times New Roman"/>
          <w:iCs/>
          <w:sz w:val="24"/>
          <w:szCs w:val="24"/>
        </w:rPr>
        <w:lastRenderedPageBreak/>
        <w:t xml:space="preserve">d’information sahraouie, </w:t>
      </w:r>
      <w:r>
        <w:rPr>
          <w:rFonts w:eastAsia="Times New Roman"/>
          <w:iCs/>
          <w:sz w:val="24"/>
          <w:szCs w:val="24"/>
        </w:rPr>
        <w:t xml:space="preserve">de </w:t>
      </w:r>
      <w:r w:rsidRPr="006F2935">
        <w:rPr>
          <w:rFonts w:eastAsia="Times New Roman"/>
          <w:iCs/>
          <w:sz w:val="24"/>
          <w:szCs w:val="24"/>
        </w:rPr>
        <w:t xml:space="preserve">RASDTV et </w:t>
      </w:r>
      <w:r>
        <w:rPr>
          <w:rFonts w:eastAsia="Times New Roman"/>
          <w:iCs/>
          <w:sz w:val="24"/>
          <w:szCs w:val="24"/>
        </w:rPr>
        <w:t xml:space="preserve">de </w:t>
      </w:r>
      <w:r w:rsidRPr="006F2935">
        <w:rPr>
          <w:rFonts w:eastAsia="Times New Roman"/>
          <w:iCs/>
          <w:sz w:val="24"/>
          <w:szCs w:val="24"/>
        </w:rPr>
        <w:t>l’Association Marocaine du journalisme d’investigation ont été harcelés ou menacés d’arrestation</w:t>
      </w:r>
      <w:r w:rsidRPr="006F2935">
        <w:rPr>
          <w:rFonts w:eastAsia="Times New Roman"/>
          <w:sz w:val="24"/>
          <w:szCs w:val="24"/>
        </w:rPr>
        <w:t xml:space="preserve">. </w:t>
      </w:r>
      <w:r w:rsidRPr="006F2935">
        <w:rPr>
          <w:sz w:val="24"/>
          <w:szCs w:val="24"/>
        </w:rPr>
        <w:t>D’autres manifestants ont été détenus, torturés, et condamnés pour des délits fabriqués de toutes pièces</w:t>
      </w:r>
      <w:r w:rsidRPr="006F2935">
        <w:rPr>
          <w:rStyle w:val="FootnoteReference"/>
          <w:rFonts w:eastAsia="Times New Roman"/>
          <w:sz w:val="24"/>
          <w:szCs w:val="24"/>
        </w:rPr>
        <w:footnoteReference w:id="99"/>
      </w:r>
      <w:r w:rsidRPr="006F2935">
        <w:rPr>
          <w:sz w:val="24"/>
          <w:szCs w:val="24"/>
        </w:rPr>
        <w:t>.</w:t>
      </w:r>
    </w:p>
    <w:p w14:paraId="207F074E" w14:textId="234FDE24" w:rsidR="003B1359" w:rsidRPr="006F2935" w:rsidRDefault="003B1359" w:rsidP="00B95D30">
      <w:pPr>
        <w:rPr>
          <w:rFonts w:eastAsia="Times New Roman"/>
          <w:sz w:val="24"/>
          <w:szCs w:val="24"/>
        </w:rPr>
      </w:pPr>
    </w:p>
    <w:p w14:paraId="53B387EC" w14:textId="68F9E66E" w:rsidR="003B1359" w:rsidRPr="006F2935" w:rsidRDefault="003B1359" w:rsidP="00B95D30">
      <w:pPr>
        <w:rPr>
          <w:rFonts w:eastAsia="Times New Roman"/>
          <w:sz w:val="24"/>
          <w:szCs w:val="24"/>
        </w:rPr>
      </w:pPr>
      <w:r w:rsidRPr="006F2935">
        <w:rPr>
          <w:rFonts w:eastAsia="Times New Roman"/>
          <w:sz w:val="24"/>
          <w:szCs w:val="24"/>
        </w:rPr>
        <w:t>Le Maroc a condamné certaines personnes à des amendes ou de la prison pour avoir critiqué le gouvernement soit via des vidéos mises en ligne, ou des chansons politiquement engagées</w:t>
      </w:r>
      <w:r w:rsidRPr="006F2935">
        <w:rPr>
          <w:rStyle w:val="FootnoteReference"/>
          <w:rFonts w:eastAsia="Times New Roman"/>
          <w:sz w:val="24"/>
          <w:szCs w:val="24"/>
        </w:rPr>
        <w:footnoteReference w:id="100"/>
      </w:r>
      <w:r w:rsidRPr="006F2935">
        <w:rPr>
          <w:rFonts w:eastAsia="Times New Roman"/>
          <w:sz w:val="24"/>
          <w:szCs w:val="24"/>
        </w:rPr>
        <w:t>. Des personnes ont aussi été détenues et battues pour avoir brandi des drapeaux du Sahara occidental ou pour avoir porté des vêtements considérés comme symbolisant l’opposition au Maroc</w:t>
      </w:r>
      <w:r w:rsidRPr="006F2935">
        <w:rPr>
          <w:rStyle w:val="FootnoteReference"/>
          <w:rFonts w:eastAsia="Times New Roman"/>
          <w:sz w:val="24"/>
          <w:szCs w:val="24"/>
        </w:rPr>
        <w:footnoteReference w:id="101"/>
      </w:r>
      <w:r w:rsidRPr="006F2935">
        <w:rPr>
          <w:rFonts w:eastAsia="Times New Roman"/>
          <w:sz w:val="24"/>
          <w:szCs w:val="24"/>
        </w:rPr>
        <w:t>.</w:t>
      </w:r>
    </w:p>
    <w:p w14:paraId="4447F8C7" w14:textId="77777777" w:rsidR="003B1359" w:rsidRPr="006F2935" w:rsidRDefault="003B1359" w:rsidP="00B95D30">
      <w:pPr>
        <w:rPr>
          <w:sz w:val="24"/>
          <w:szCs w:val="24"/>
        </w:rPr>
      </w:pPr>
    </w:p>
    <w:p w14:paraId="181FC209" w14:textId="560A061E" w:rsidR="003B1359" w:rsidRPr="006F2935" w:rsidRDefault="003B1359" w:rsidP="009356C5">
      <w:pPr>
        <w:rPr>
          <w:rFonts w:eastAsia="Times New Roman"/>
          <w:sz w:val="24"/>
          <w:szCs w:val="24"/>
        </w:rPr>
      </w:pPr>
      <w:r w:rsidRPr="006F2935">
        <w:rPr>
          <w:sz w:val="24"/>
          <w:szCs w:val="24"/>
        </w:rPr>
        <w:t xml:space="preserve">Le démantèlement violent du camp de </w:t>
      </w:r>
      <w:proofErr w:type="spellStart"/>
      <w:r w:rsidRPr="006F2935">
        <w:rPr>
          <w:sz w:val="24"/>
          <w:szCs w:val="24"/>
        </w:rPr>
        <w:t>Gdeim</w:t>
      </w:r>
      <w:proofErr w:type="spellEnd"/>
      <w:r w:rsidRPr="006F2935">
        <w:rPr>
          <w:sz w:val="24"/>
          <w:szCs w:val="24"/>
        </w:rPr>
        <w:t xml:space="preserve"> </w:t>
      </w:r>
      <w:proofErr w:type="spellStart"/>
      <w:r w:rsidRPr="006F2935">
        <w:rPr>
          <w:sz w:val="24"/>
          <w:szCs w:val="24"/>
        </w:rPr>
        <w:t>Izik</w:t>
      </w:r>
      <w:proofErr w:type="spellEnd"/>
      <w:r w:rsidRPr="006F2935">
        <w:rPr>
          <w:sz w:val="24"/>
          <w:szCs w:val="24"/>
        </w:rPr>
        <w:t xml:space="preserve"> par le Royaume du Maroc en novembre 2010 est un autre exemple de son refus de tolérer tout désaccord concernant son occupation illégale du Sahara Occidental</w:t>
      </w:r>
      <w:r w:rsidRPr="006F2935">
        <w:rPr>
          <w:rStyle w:val="FootnoteReference"/>
          <w:rFonts w:eastAsia="Times New Roman"/>
          <w:sz w:val="24"/>
          <w:szCs w:val="24"/>
        </w:rPr>
        <w:footnoteReference w:id="102"/>
      </w:r>
      <w:r>
        <w:rPr>
          <w:rFonts w:eastAsia="Times New Roman"/>
          <w:sz w:val="24"/>
          <w:szCs w:val="24"/>
        </w:rPr>
        <w:t>.</w:t>
      </w:r>
    </w:p>
    <w:p w14:paraId="1974AC63" w14:textId="77777777" w:rsidR="003B1359" w:rsidRPr="006F2935" w:rsidRDefault="003B1359" w:rsidP="009356C5">
      <w:pPr>
        <w:rPr>
          <w:rFonts w:eastAsia="Times New Roman"/>
          <w:sz w:val="24"/>
          <w:szCs w:val="24"/>
        </w:rPr>
      </w:pPr>
    </w:p>
    <w:p w14:paraId="4C61FD6A" w14:textId="47C12D65" w:rsidR="003B1359" w:rsidRPr="006F2935" w:rsidRDefault="003B1359" w:rsidP="00B95D30">
      <w:pPr>
        <w:rPr>
          <w:rFonts w:eastAsia="Times New Roman"/>
          <w:sz w:val="24"/>
          <w:szCs w:val="24"/>
        </w:rPr>
      </w:pPr>
      <w:r w:rsidRPr="006F2935">
        <w:rPr>
          <w:rFonts w:eastAsia="Times New Roman"/>
          <w:sz w:val="24"/>
          <w:szCs w:val="24"/>
        </w:rPr>
        <w:t>Enfin, le gouvernement marocain persécute systématiquement les défenseurs des droits de l’homme qui tentent de rallier ces groupes ou d’organiser des manifestations pacifiques</w:t>
      </w:r>
      <w:r w:rsidRPr="006F2935">
        <w:rPr>
          <w:rStyle w:val="FootnoteReference"/>
          <w:rFonts w:eastAsia="Times New Roman"/>
          <w:sz w:val="24"/>
          <w:szCs w:val="24"/>
        </w:rPr>
        <w:footnoteReference w:id="103"/>
      </w:r>
      <w:r w:rsidRPr="006F2935">
        <w:rPr>
          <w:rFonts w:eastAsia="Times New Roman"/>
          <w:sz w:val="24"/>
          <w:szCs w:val="24"/>
        </w:rPr>
        <w:t>. En portant de fausses accusations d’ « atteinte à la sécurité intérieure », et en empêchant certaines de ces personnes de sortir du territoire</w:t>
      </w:r>
      <w:r w:rsidRPr="006F2935">
        <w:rPr>
          <w:rStyle w:val="FootnoteReference"/>
          <w:rFonts w:eastAsia="Times New Roman"/>
          <w:sz w:val="24"/>
          <w:szCs w:val="24"/>
        </w:rPr>
        <w:footnoteReference w:id="104"/>
      </w:r>
      <w:r w:rsidRPr="006F2935">
        <w:rPr>
          <w:rFonts w:eastAsia="Times New Roman"/>
          <w:sz w:val="24"/>
          <w:szCs w:val="24"/>
        </w:rPr>
        <w:t>, le Maroc viole à la fois la liberté d’expression et celle d’aller et venir.</w:t>
      </w:r>
    </w:p>
    <w:p w14:paraId="05703A7D" w14:textId="77777777" w:rsidR="003B1359" w:rsidRPr="006F2935" w:rsidRDefault="003B1359" w:rsidP="00B95D30">
      <w:pPr>
        <w:rPr>
          <w:rFonts w:eastAsia="Times New Roman"/>
          <w:sz w:val="24"/>
          <w:szCs w:val="24"/>
        </w:rPr>
      </w:pPr>
    </w:p>
    <w:p w14:paraId="1A9E77AE" w14:textId="5881C738" w:rsidR="003B1359" w:rsidRPr="006F2935" w:rsidRDefault="003B1359" w:rsidP="00E2479E">
      <w:pPr>
        <w:contextualSpacing/>
        <w:rPr>
          <w:b/>
          <w:sz w:val="24"/>
          <w:szCs w:val="24"/>
        </w:rPr>
      </w:pPr>
      <w:r w:rsidRPr="006F2935">
        <w:rPr>
          <w:b/>
          <w:sz w:val="24"/>
          <w:szCs w:val="24"/>
        </w:rPr>
        <w:t xml:space="preserve">Étant donnés les faits constatés ci-dessus, nous recommandons que le Comité demande au Royaume du Maroc de traiter les points suivants : </w:t>
      </w:r>
    </w:p>
    <w:p w14:paraId="02E0AC2E" w14:textId="77777777" w:rsidR="003B1359" w:rsidRPr="006F2935" w:rsidRDefault="003B1359" w:rsidP="00E2479E">
      <w:pPr>
        <w:contextualSpacing/>
        <w:rPr>
          <w:b/>
          <w:sz w:val="24"/>
          <w:szCs w:val="24"/>
        </w:rPr>
      </w:pPr>
    </w:p>
    <w:p w14:paraId="05C48DFB" w14:textId="6110248C" w:rsidR="003B1359" w:rsidRPr="006F2935" w:rsidRDefault="003B1359" w:rsidP="00F23015">
      <w:pPr>
        <w:pStyle w:val="NoSpacing"/>
        <w:numPr>
          <w:ilvl w:val="0"/>
          <w:numId w:val="18"/>
        </w:numPr>
        <w:ind w:left="360"/>
        <w:jc w:val="both"/>
        <w:rPr>
          <w:rFonts w:ascii="Times New Roman" w:hAnsi="Times New Roman" w:cs="Times New Roman"/>
          <w:sz w:val="24"/>
          <w:szCs w:val="24"/>
          <w:shd w:val="clear" w:color="auto" w:fill="FFFFFF"/>
          <w:lang w:val="fr-FR"/>
        </w:rPr>
      </w:pPr>
      <w:r w:rsidRPr="006F2935">
        <w:rPr>
          <w:rFonts w:ascii="Times New Roman" w:hAnsi="Times New Roman" w:cs="Times New Roman"/>
          <w:sz w:val="24"/>
          <w:szCs w:val="24"/>
          <w:shd w:val="clear" w:color="auto" w:fill="FFFFFF"/>
          <w:lang w:val="fr-FR"/>
        </w:rPr>
        <w:t xml:space="preserve">Pour chaque manifestation listée à </w:t>
      </w:r>
      <w:r w:rsidRPr="003B1359">
        <w:rPr>
          <w:rFonts w:ascii="Times New Roman" w:hAnsi="Times New Roman" w:cs="Times New Roman"/>
          <w:sz w:val="24"/>
          <w:szCs w:val="24"/>
          <w:shd w:val="clear" w:color="auto" w:fill="FFFFFF"/>
          <w:lang w:val="fr-FR"/>
        </w:rPr>
        <w:t xml:space="preserve">l’annexe A de ce document </w:t>
      </w:r>
      <w:r w:rsidRPr="003B1359">
        <w:rPr>
          <w:rFonts w:ascii="Times New Roman" w:hAnsi="Times New Roman" w:cs="Times New Roman"/>
          <w:sz w:val="24"/>
          <w:szCs w:val="24"/>
          <w:shd w:val="clear" w:color="auto" w:fill="FFFFFF"/>
          <w:lang w:val="fr-FR"/>
        </w:rPr>
        <w:t>(</w:t>
      </w:r>
      <w:proofErr w:type="spellStart"/>
      <w:r>
        <w:rPr>
          <w:rFonts w:ascii="Times New Roman" w:hAnsi="Times New Roman" w:cs="Times New Roman"/>
          <w:sz w:val="24"/>
          <w:szCs w:val="24"/>
          <w:shd w:val="clear" w:color="auto" w:fill="FFFFFF"/>
        </w:rPr>
        <w:t>d</w:t>
      </w:r>
      <w:r w:rsidRPr="003B1359">
        <w:rPr>
          <w:rFonts w:ascii="Times New Roman" w:hAnsi="Times New Roman" w:cs="Times New Roman"/>
          <w:sz w:val="24"/>
          <w:szCs w:val="24"/>
          <w:shd w:val="clear" w:color="auto" w:fill="FFFFFF"/>
        </w:rPr>
        <w:t>isponible</w:t>
      </w:r>
      <w:proofErr w:type="spellEnd"/>
      <w:r w:rsidRPr="003B1359">
        <w:rPr>
          <w:rFonts w:ascii="Times New Roman" w:hAnsi="Times New Roman" w:cs="Times New Roman"/>
          <w:sz w:val="24"/>
          <w:szCs w:val="24"/>
          <w:shd w:val="clear" w:color="auto" w:fill="FFFFFF"/>
        </w:rPr>
        <w:t xml:space="preserve"> en version </w:t>
      </w:r>
      <w:proofErr w:type="spellStart"/>
      <w:r w:rsidRPr="003B1359">
        <w:rPr>
          <w:rFonts w:ascii="Times New Roman" w:hAnsi="Times New Roman" w:cs="Times New Roman"/>
          <w:sz w:val="24"/>
          <w:szCs w:val="24"/>
          <w:shd w:val="clear" w:color="auto" w:fill="FFFFFF"/>
        </w:rPr>
        <w:t>anglaise</w:t>
      </w:r>
      <w:proofErr w:type="spellEnd"/>
      <w:r w:rsidRPr="003B1359">
        <w:rPr>
          <w:rFonts w:ascii="Times New Roman" w:hAnsi="Times New Roman" w:cs="Times New Roman"/>
          <w:sz w:val="24"/>
          <w:szCs w:val="24"/>
          <w:shd w:val="clear" w:color="auto" w:fill="FFFFFF"/>
        </w:rPr>
        <w:t xml:space="preserve"> </w:t>
      </w:r>
      <w:proofErr w:type="spellStart"/>
      <w:r w:rsidRPr="003B1359">
        <w:rPr>
          <w:rFonts w:ascii="Times New Roman" w:hAnsi="Times New Roman" w:cs="Times New Roman"/>
          <w:sz w:val="24"/>
          <w:szCs w:val="24"/>
          <w:shd w:val="clear" w:color="auto" w:fill="FFFFFF"/>
        </w:rPr>
        <w:t>seulement</w:t>
      </w:r>
      <w:proofErr w:type="spellEnd"/>
      <w:r w:rsidRPr="003B1359">
        <w:rPr>
          <w:rFonts w:ascii="Times New Roman" w:hAnsi="Times New Roman" w:cs="Times New Roman"/>
          <w:sz w:val="24"/>
          <w:szCs w:val="24"/>
          <w:shd w:val="clear" w:color="auto" w:fill="FFFFFF"/>
        </w:rPr>
        <w:t>)</w:t>
      </w:r>
      <w:r w:rsidRPr="003B1359">
        <w:rPr>
          <w:rFonts w:ascii="Times New Roman" w:hAnsi="Times New Roman" w:cs="Times New Roman"/>
          <w:sz w:val="24"/>
          <w:szCs w:val="24"/>
          <w:shd w:val="clear" w:color="auto" w:fill="FFFFFF"/>
          <w:lang w:val="fr-FR"/>
        </w:rPr>
        <w:t>, expliquer pourquoi les manifestants ont été dispersés. Indiquer également si des plaintes ont été déposées pour usage</w:t>
      </w:r>
      <w:r w:rsidRPr="006F2935">
        <w:rPr>
          <w:rFonts w:ascii="Times New Roman" w:hAnsi="Times New Roman" w:cs="Times New Roman"/>
          <w:sz w:val="24"/>
          <w:szCs w:val="24"/>
          <w:shd w:val="clear" w:color="auto" w:fill="FFFFFF"/>
          <w:lang w:val="fr-FR"/>
        </w:rPr>
        <w:t xml:space="preserve"> excessif de la force en lien avec la dispersion de chaque manifestation.</w:t>
      </w:r>
    </w:p>
    <w:p w14:paraId="311EC718" w14:textId="2562110F" w:rsidR="003B1359" w:rsidRPr="006F2935" w:rsidRDefault="003B1359" w:rsidP="00141DE4">
      <w:pPr>
        <w:pStyle w:val="ListParagraph"/>
        <w:numPr>
          <w:ilvl w:val="0"/>
          <w:numId w:val="18"/>
        </w:numPr>
        <w:ind w:left="360"/>
        <w:rPr>
          <w:sz w:val="24"/>
        </w:rPr>
      </w:pPr>
      <w:r w:rsidRPr="006F2935">
        <w:rPr>
          <w:sz w:val="24"/>
          <w:szCs w:val="24"/>
          <w:shd w:val="clear" w:color="auto" w:fill="FFFFFF"/>
        </w:rPr>
        <w:t xml:space="preserve">Fournir les données, ventilées par année, concernant les plaintes reçues depuis 2004 par le Royaume du Maroc et/ ou la Commission Nationale des Droits de l’Homme concernant les militants sahraouis qui soutiennent l’auto-détermination du Sahara Occidental, ainsi que </w:t>
      </w:r>
      <w:r w:rsidRPr="006F2935">
        <w:rPr>
          <w:sz w:val="24"/>
        </w:rPr>
        <w:t xml:space="preserve">les plaintes pour harcèlement, menaces, dispersion des manifestations pacifiques, mauvais traitements des manifestants par la police. </w:t>
      </w:r>
    </w:p>
    <w:p w14:paraId="7C9399DF" w14:textId="27240991" w:rsidR="003B1359" w:rsidRPr="003B1359" w:rsidRDefault="003B1359" w:rsidP="003B1359">
      <w:pPr>
        <w:pStyle w:val="ListParagraph"/>
        <w:numPr>
          <w:ilvl w:val="0"/>
          <w:numId w:val="18"/>
        </w:numPr>
        <w:ind w:left="360"/>
        <w:rPr>
          <w:sz w:val="24"/>
          <w:szCs w:val="24"/>
          <w:shd w:val="clear" w:color="auto" w:fill="FFFFFF"/>
        </w:rPr>
      </w:pPr>
      <w:r w:rsidRPr="006F2935">
        <w:rPr>
          <w:sz w:val="24"/>
        </w:rPr>
        <w:lastRenderedPageBreak/>
        <w:t>Indiquer les efforts faits par le Maroc pour instruire ces plaintes et indemniser les victimes d’un usage excessif de la force par la police ou les forces de sécurité.</w:t>
      </w:r>
    </w:p>
    <w:p w14:paraId="4582F773" w14:textId="77777777" w:rsidR="003B1359" w:rsidRPr="006F2935" w:rsidRDefault="003B1359" w:rsidP="00B95D30">
      <w:pPr>
        <w:ind w:left="1440"/>
        <w:rPr>
          <w:rFonts w:eastAsia="Times New Roman"/>
          <w:sz w:val="24"/>
          <w:szCs w:val="24"/>
        </w:rPr>
      </w:pPr>
    </w:p>
    <w:p w14:paraId="6F5AD858" w14:textId="3FA69638" w:rsidR="003B1359" w:rsidRPr="006F2935" w:rsidRDefault="003B1359" w:rsidP="005E7CA8">
      <w:pPr>
        <w:pStyle w:val="ListParagraph"/>
        <w:numPr>
          <w:ilvl w:val="0"/>
          <w:numId w:val="17"/>
        </w:numPr>
        <w:rPr>
          <w:rFonts w:eastAsia="Times New Roman"/>
          <w:b/>
          <w:sz w:val="24"/>
          <w:szCs w:val="24"/>
        </w:rPr>
      </w:pPr>
      <w:r w:rsidRPr="006F2935">
        <w:rPr>
          <w:rFonts w:eastAsia="Times New Roman"/>
          <w:b/>
          <w:sz w:val="24"/>
          <w:szCs w:val="24"/>
        </w:rPr>
        <w:t xml:space="preserve"> Article 22: La liberté d’association</w:t>
      </w:r>
    </w:p>
    <w:p w14:paraId="319193C3" w14:textId="77777777" w:rsidR="003B1359" w:rsidRPr="006F2935" w:rsidRDefault="003B1359" w:rsidP="00FE184A">
      <w:pPr>
        <w:pStyle w:val="ListParagraph"/>
        <w:ind w:left="1796"/>
        <w:rPr>
          <w:rFonts w:eastAsia="Times New Roman"/>
          <w:b/>
          <w:sz w:val="24"/>
          <w:szCs w:val="24"/>
        </w:rPr>
      </w:pPr>
    </w:p>
    <w:p w14:paraId="606DA913" w14:textId="0901BA9D" w:rsidR="003B1359" w:rsidRPr="006F2935" w:rsidRDefault="003B1359" w:rsidP="009356C5">
      <w:pPr>
        <w:autoSpaceDE/>
        <w:autoSpaceDN/>
        <w:adjustRightInd/>
        <w:jc w:val="left"/>
        <w:rPr>
          <w:rFonts w:eastAsia="Times New Roman"/>
          <w:i/>
        </w:rPr>
      </w:pPr>
      <w:r w:rsidRPr="00D94273">
        <w:rPr>
          <w:rFonts w:eastAsia="Times New Roman"/>
          <w:i/>
          <w:u w:val="single"/>
          <w:shd w:val="clear" w:color="auto" w:fill="FFFFFF"/>
        </w:rPr>
        <w:t>Article 22 </w:t>
      </w:r>
      <w:r w:rsidRPr="00D94273">
        <w:rPr>
          <w:rFonts w:eastAsia="Times New Roman"/>
          <w:i/>
          <w:shd w:val="clear" w:color="auto" w:fill="FFFFFF"/>
        </w:rPr>
        <w:t>:  1. Toute personne a le droit de s'associer librement avec d'autres, y compris le droit de constituer des syndicats et d'y adhérer pour la protection de ses intérêts.</w:t>
      </w:r>
    </w:p>
    <w:p w14:paraId="69FC22D4" w14:textId="106DA56E" w:rsidR="003B1359" w:rsidRPr="00D94273" w:rsidRDefault="003B1359" w:rsidP="00C7447A">
      <w:pPr>
        <w:shd w:val="clear" w:color="auto" w:fill="FFFFFF"/>
        <w:autoSpaceDE/>
        <w:autoSpaceDN/>
        <w:adjustRightInd/>
        <w:spacing w:line="288" w:lineRule="atLeast"/>
        <w:rPr>
          <w:rFonts w:ascii="Verdana" w:eastAsia="Times New Roman" w:hAnsi="Verdana"/>
          <w:sz w:val="19"/>
          <w:szCs w:val="19"/>
        </w:rPr>
      </w:pPr>
      <w:r w:rsidRPr="00D94273">
        <w:rPr>
          <w:rFonts w:eastAsia="Times New Roman"/>
          <w:i/>
        </w:rPr>
        <w:t xml:space="preserve">2. L'exercice de ce droit ne peut faire l'objet que des seules restrictions prévues par la loi et qui sont nécessaires dans une société démocratique, dans l'intérêt de la sécurité nationale, de la sûreté publique, de l'ordre public, ou pour protéger la santé ou la moralité publiques ou les droits et les libertés d'autrui. . . </w:t>
      </w:r>
    </w:p>
    <w:p w14:paraId="616C267B" w14:textId="77777777" w:rsidR="003B1359" w:rsidRPr="00D94273" w:rsidRDefault="003B1359" w:rsidP="00B95D30">
      <w:pPr>
        <w:shd w:val="clear" w:color="auto" w:fill="FFFFFF"/>
        <w:rPr>
          <w:rFonts w:eastAsia="Times New Roman"/>
          <w:i/>
          <w:sz w:val="20"/>
          <w:szCs w:val="20"/>
        </w:rPr>
      </w:pPr>
    </w:p>
    <w:p w14:paraId="4A68D0A6" w14:textId="02D5537A" w:rsidR="003B1359" w:rsidRPr="009662D6" w:rsidRDefault="003B1359" w:rsidP="003C45FF">
      <w:pPr>
        <w:autoSpaceDE/>
        <w:autoSpaceDN/>
        <w:adjustRightInd/>
        <w:rPr>
          <w:sz w:val="24"/>
          <w:szCs w:val="24"/>
          <w:shd w:val="clear" w:color="auto" w:fill="FFFFFF"/>
        </w:rPr>
      </w:pPr>
      <w:r w:rsidRPr="006F2935">
        <w:rPr>
          <w:sz w:val="24"/>
          <w:szCs w:val="24"/>
        </w:rPr>
        <w:t xml:space="preserve">La loi marocaine réglementant le droit d’association en son article 2 déclare que </w:t>
      </w:r>
      <w:r w:rsidRPr="006F2935">
        <w:rPr>
          <w:i/>
          <w:sz w:val="24"/>
          <w:szCs w:val="24"/>
        </w:rPr>
        <w:t>«</w:t>
      </w:r>
      <w:r>
        <w:rPr>
          <w:i/>
          <w:sz w:val="24"/>
          <w:szCs w:val="24"/>
        </w:rPr>
        <w:t xml:space="preserve"> </w:t>
      </w:r>
      <w:r w:rsidRPr="006F2935">
        <w:rPr>
          <w:i/>
          <w:sz w:val="24"/>
          <w:szCs w:val="24"/>
        </w:rPr>
        <w:t>les associations de personnes peuvent se former librement sans autorisation sous réserve des dispositions de l'arti</w:t>
      </w:r>
      <w:r w:rsidRPr="009662D6">
        <w:rPr>
          <w:i/>
          <w:sz w:val="24"/>
          <w:szCs w:val="24"/>
        </w:rPr>
        <w:t>cle 5 »</w:t>
      </w:r>
      <w:r w:rsidRPr="009662D6">
        <w:rPr>
          <w:rStyle w:val="FootnoteReference"/>
          <w:i/>
          <w:sz w:val="24"/>
          <w:szCs w:val="24"/>
          <w:shd w:val="clear" w:color="auto" w:fill="FFFFFF"/>
        </w:rPr>
        <w:footnoteReference w:id="105"/>
      </w:r>
      <w:r w:rsidRPr="009662D6">
        <w:rPr>
          <w:sz w:val="24"/>
          <w:szCs w:val="24"/>
          <w:shd w:val="clear" w:color="auto" w:fill="FFFFFF"/>
        </w:rPr>
        <w:t>. Il n’existe dans la Constitution du Royaume du Maroc aucune disposition restreignant la liberté d’association pour les revendications d’indépendance. Cependant, l’article 3 de la loi réglementant le droit d’association prévoit que toute association « </w:t>
      </w:r>
      <w:r w:rsidRPr="00D94273">
        <w:rPr>
          <w:i/>
          <w:sz w:val="24"/>
          <w:szCs w:val="24"/>
          <w:shd w:val="clear" w:color="auto" w:fill="FFFFFF"/>
        </w:rPr>
        <w:t>qui a pour but de porter atteinte à la religion islamique,</w:t>
      </w:r>
      <w:r w:rsidRPr="006F2935">
        <w:rPr>
          <w:i/>
          <w:sz w:val="24"/>
          <w:szCs w:val="24"/>
          <w:shd w:val="clear" w:color="auto" w:fill="FFFFFF"/>
        </w:rPr>
        <w:t xml:space="preserve"> à l’intégrité du territoire national</w:t>
      </w:r>
      <w:r w:rsidRPr="00D94273">
        <w:rPr>
          <w:i/>
          <w:sz w:val="24"/>
          <w:szCs w:val="24"/>
          <w:shd w:val="clear" w:color="auto" w:fill="FFFFFF"/>
        </w:rPr>
        <w:t>,</w:t>
      </w:r>
      <w:r w:rsidRPr="006F2935">
        <w:rPr>
          <w:i/>
          <w:sz w:val="24"/>
          <w:szCs w:val="24"/>
          <w:shd w:val="clear" w:color="auto" w:fill="FFFFFF"/>
        </w:rPr>
        <w:t xml:space="preserve"> au régime monarchique</w:t>
      </w:r>
      <w:r w:rsidRPr="00D94273">
        <w:rPr>
          <w:i/>
          <w:sz w:val="24"/>
          <w:szCs w:val="24"/>
          <w:shd w:val="clear" w:color="auto" w:fill="FFFFFF"/>
        </w:rPr>
        <w:t xml:space="preserve"> ou de faire appel à la discrimination est nulle</w:t>
      </w:r>
      <w:r w:rsidRPr="006F2935">
        <w:rPr>
          <w:sz w:val="24"/>
          <w:szCs w:val="24"/>
          <w:shd w:val="clear" w:color="auto" w:fill="FFFFFF"/>
        </w:rPr>
        <w:t> »</w:t>
      </w:r>
      <w:r w:rsidRPr="009662D6">
        <w:rPr>
          <w:rStyle w:val="FootnoteReference"/>
          <w:iCs/>
          <w:sz w:val="24"/>
          <w:szCs w:val="24"/>
          <w:shd w:val="clear" w:color="auto" w:fill="FFFFFF"/>
          <w:lang w:val="en-US"/>
        </w:rPr>
        <w:footnoteReference w:id="106"/>
      </w:r>
      <w:r>
        <w:rPr>
          <w:sz w:val="24"/>
          <w:szCs w:val="24"/>
          <w:shd w:val="clear" w:color="auto" w:fill="FFFFFF"/>
        </w:rPr>
        <w:t>.</w:t>
      </w:r>
      <w:r w:rsidRPr="009662D6">
        <w:rPr>
          <w:sz w:val="24"/>
          <w:szCs w:val="24"/>
          <w:shd w:val="clear" w:color="auto" w:fill="FFFFFF"/>
        </w:rPr>
        <w:t xml:space="preserve"> </w:t>
      </w:r>
    </w:p>
    <w:p w14:paraId="76C3443D" w14:textId="77777777" w:rsidR="003B1359" w:rsidRPr="009662D6" w:rsidRDefault="003B1359" w:rsidP="003C45FF">
      <w:pPr>
        <w:autoSpaceDE/>
        <w:autoSpaceDN/>
        <w:adjustRightInd/>
        <w:rPr>
          <w:iCs/>
          <w:sz w:val="24"/>
          <w:szCs w:val="24"/>
          <w:shd w:val="clear" w:color="auto" w:fill="FFFFFF"/>
        </w:rPr>
      </w:pPr>
    </w:p>
    <w:p w14:paraId="0218D827" w14:textId="311DD8AF" w:rsidR="003B1359" w:rsidRPr="006F2935" w:rsidRDefault="003B1359" w:rsidP="00D62563">
      <w:pPr>
        <w:rPr>
          <w:rFonts w:eastAsia="Times New Roman"/>
          <w:sz w:val="24"/>
          <w:szCs w:val="24"/>
        </w:rPr>
      </w:pPr>
      <w:r w:rsidRPr="006118EC">
        <w:rPr>
          <w:rFonts w:eastAsia="Times New Roman"/>
          <w:sz w:val="24"/>
          <w:szCs w:val="24"/>
        </w:rPr>
        <w:t>Le Royaume du Maroc</w:t>
      </w:r>
      <w:r w:rsidRPr="004C186E">
        <w:rPr>
          <w:rFonts w:eastAsia="Times New Roman"/>
          <w:sz w:val="24"/>
          <w:szCs w:val="24"/>
        </w:rPr>
        <w:t xml:space="preserve"> a violé à plusieurs reprises la liberté d’association protégée par l’article 22 en refusant d’accorder un statut juridique aux organisations non gouvernementales sahraouies qui militent pour le droit à l’auto-détermination</w:t>
      </w:r>
      <w:r w:rsidRPr="004C186E">
        <w:rPr>
          <w:rStyle w:val="FootnoteReference"/>
          <w:rFonts w:eastAsia="Times New Roman"/>
          <w:sz w:val="24"/>
          <w:szCs w:val="24"/>
        </w:rPr>
        <w:footnoteReference w:id="107"/>
      </w:r>
      <w:r w:rsidRPr="004C186E">
        <w:rPr>
          <w:rFonts w:eastAsia="Times New Roman"/>
          <w:sz w:val="24"/>
          <w:szCs w:val="24"/>
        </w:rPr>
        <w:t xml:space="preserve">. Le Centre Robert F. Kennedy </w:t>
      </w:r>
      <w:proofErr w:type="spellStart"/>
      <w:r w:rsidRPr="004C186E">
        <w:rPr>
          <w:rFonts w:eastAsia="Times New Roman"/>
          <w:sz w:val="24"/>
          <w:szCs w:val="24"/>
        </w:rPr>
        <w:t>Human</w:t>
      </w:r>
      <w:proofErr w:type="spellEnd"/>
      <w:r w:rsidRPr="004C186E">
        <w:rPr>
          <w:rFonts w:eastAsia="Times New Roman"/>
          <w:sz w:val="24"/>
          <w:szCs w:val="24"/>
        </w:rPr>
        <w:t xml:space="preserve"> </w:t>
      </w:r>
      <w:proofErr w:type="spellStart"/>
      <w:r w:rsidRPr="004C186E">
        <w:rPr>
          <w:rFonts w:eastAsia="Times New Roman"/>
          <w:sz w:val="24"/>
          <w:szCs w:val="24"/>
        </w:rPr>
        <w:t>Rights</w:t>
      </w:r>
      <w:proofErr w:type="spellEnd"/>
      <w:r w:rsidRPr="004C186E">
        <w:rPr>
          <w:rFonts w:eastAsia="Times New Roman"/>
          <w:sz w:val="24"/>
          <w:szCs w:val="24"/>
        </w:rPr>
        <w:t xml:space="preserve"> a exposé de manière détaillée le cas de l’association CODESA victime d’une telle violation</w:t>
      </w:r>
      <w:r w:rsidRPr="006C6220">
        <w:rPr>
          <w:rStyle w:val="FootnoteReference"/>
          <w:iCs/>
          <w:sz w:val="24"/>
          <w:szCs w:val="24"/>
        </w:rPr>
        <w:footnoteReference w:id="108"/>
      </w:r>
      <w:r w:rsidRPr="003D2F2B">
        <w:rPr>
          <w:rFonts w:eastAsia="Times New Roman"/>
          <w:sz w:val="24"/>
          <w:szCs w:val="24"/>
        </w:rPr>
        <w:t xml:space="preserve">. D’autres </w:t>
      </w:r>
      <w:proofErr w:type="spellStart"/>
      <w:r w:rsidRPr="003D2F2B">
        <w:rPr>
          <w:rFonts w:eastAsia="Times New Roman"/>
          <w:sz w:val="24"/>
          <w:szCs w:val="24"/>
        </w:rPr>
        <w:t>ONGs</w:t>
      </w:r>
      <w:proofErr w:type="spellEnd"/>
      <w:r w:rsidRPr="003D2F2B">
        <w:rPr>
          <w:rFonts w:eastAsia="Times New Roman"/>
          <w:sz w:val="24"/>
          <w:szCs w:val="24"/>
        </w:rPr>
        <w:t xml:space="preserve"> ont tenté d’obtenir une reconnaissance juridique, mais en vain. Cela concerne l’Observatoire sahraoui pour les femmes et les enfants, la</w:t>
      </w:r>
      <w:r w:rsidRPr="008D19B4">
        <w:rPr>
          <w:rFonts w:eastAsia="Times New Roman"/>
          <w:sz w:val="24"/>
          <w:szCs w:val="24"/>
        </w:rPr>
        <w:t xml:space="preserve"> Ligue sahraouie pour la protection des ressources naturelles au Sahara occidental, l’Association de surveillance des ressources naturelles et de protection de l’environnement au Sahara occidental et l’Organisation des natifs de </w:t>
      </w:r>
      <w:proofErr w:type="spellStart"/>
      <w:r w:rsidRPr="008D19B4">
        <w:rPr>
          <w:rFonts w:eastAsia="Times New Roman"/>
          <w:sz w:val="24"/>
          <w:szCs w:val="24"/>
        </w:rPr>
        <w:t>Saguia</w:t>
      </w:r>
      <w:proofErr w:type="spellEnd"/>
      <w:r w:rsidRPr="008D19B4">
        <w:rPr>
          <w:rFonts w:eastAsia="Times New Roman"/>
          <w:sz w:val="24"/>
          <w:szCs w:val="24"/>
        </w:rPr>
        <w:t xml:space="preserve"> el-Hamar et Rio de </w:t>
      </w:r>
      <w:proofErr w:type="spellStart"/>
      <w:r w:rsidRPr="008D19B4">
        <w:rPr>
          <w:rFonts w:eastAsia="Times New Roman"/>
          <w:sz w:val="24"/>
          <w:szCs w:val="24"/>
        </w:rPr>
        <w:t>O</w:t>
      </w:r>
      <w:r w:rsidRPr="006F2935">
        <w:rPr>
          <w:rFonts w:eastAsia="Times New Roman"/>
          <w:sz w:val="24"/>
          <w:szCs w:val="24"/>
        </w:rPr>
        <w:t>ro</w:t>
      </w:r>
      <w:proofErr w:type="spellEnd"/>
      <w:r w:rsidRPr="006F2935">
        <w:rPr>
          <w:rStyle w:val="FootnoteReference"/>
          <w:rFonts w:eastAsia="Times New Roman"/>
          <w:sz w:val="24"/>
          <w:szCs w:val="24"/>
          <w:lang w:val="en-US"/>
        </w:rPr>
        <w:footnoteReference w:id="109"/>
      </w:r>
      <w:r w:rsidRPr="006F2935">
        <w:rPr>
          <w:rFonts w:eastAsia="Times New Roman"/>
          <w:sz w:val="24"/>
          <w:szCs w:val="24"/>
        </w:rPr>
        <w:t>.</w:t>
      </w:r>
    </w:p>
    <w:p w14:paraId="53530716" w14:textId="77777777" w:rsidR="003B1359" w:rsidRPr="006F2935" w:rsidRDefault="003B1359" w:rsidP="00B95D30">
      <w:pPr>
        <w:rPr>
          <w:rFonts w:eastAsia="Times New Roman"/>
          <w:sz w:val="24"/>
          <w:szCs w:val="24"/>
        </w:rPr>
      </w:pPr>
    </w:p>
    <w:p w14:paraId="463454F1" w14:textId="054FCD94" w:rsidR="003B1359" w:rsidRPr="006F2935" w:rsidRDefault="003B1359" w:rsidP="00D62563">
      <w:pPr>
        <w:rPr>
          <w:rFonts w:eastAsia="Times New Roman"/>
          <w:sz w:val="24"/>
          <w:szCs w:val="24"/>
        </w:rPr>
      </w:pPr>
      <w:r w:rsidRPr="006F2935">
        <w:rPr>
          <w:rFonts w:eastAsia="Times New Roman"/>
          <w:sz w:val="24"/>
          <w:szCs w:val="24"/>
        </w:rPr>
        <w:lastRenderedPageBreak/>
        <w:t xml:space="preserve">Seule l’Association sahraouie des victimes des violations graves des droits de l’homme (ASVDH) </w:t>
      </w:r>
      <w:r>
        <w:rPr>
          <w:rFonts w:eastAsia="Times New Roman"/>
          <w:sz w:val="24"/>
          <w:szCs w:val="24"/>
        </w:rPr>
        <w:t>s’est vue remettre</w:t>
      </w:r>
      <w:r w:rsidRPr="006F2935">
        <w:rPr>
          <w:rFonts w:eastAsia="Times New Roman"/>
          <w:sz w:val="24"/>
          <w:szCs w:val="24"/>
        </w:rPr>
        <w:t xml:space="preserve"> un récépissé attestant de sa déclaration régulière</w:t>
      </w:r>
      <w:r w:rsidRPr="006F2935">
        <w:rPr>
          <w:rStyle w:val="FootnoteReference"/>
          <w:rFonts w:eastAsia="Times New Roman"/>
          <w:sz w:val="24"/>
          <w:szCs w:val="24"/>
        </w:rPr>
        <w:footnoteReference w:id="110"/>
      </w:r>
      <w:r w:rsidRPr="006F2935">
        <w:rPr>
          <w:rFonts w:eastAsia="Times New Roman"/>
          <w:sz w:val="24"/>
          <w:szCs w:val="24"/>
        </w:rPr>
        <w:t>. L’ASVDH a dû tout de même patienter dix ans avant d’obtenir une telle reconnaissance et ce bien que le Tribunal administratif d’Agadir ait, neuf ans auparavant, jugé illégal le comportement des autorités marocaines empêchant la reconnaissance de l’Association</w:t>
      </w:r>
      <w:r w:rsidRPr="006F2935">
        <w:rPr>
          <w:rStyle w:val="FootnoteReference"/>
          <w:rFonts w:eastAsia="Times New Roman"/>
          <w:sz w:val="24"/>
          <w:szCs w:val="24"/>
        </w:rPr>
        <w:footnoteReference w:id="111"/>
      </w:r>
      <w:r w:rsidRPr="006F2935">
        <w:rPr>
          <w:rFonts w:eastAsia="Times New Roman"/>
          <w:sz w:val="24"/>
          <w:szCs w:val="24"/>
        </w:rPr>
        <w:t>. En dépit de sa reconnaissance officielle, l’ASVDH indique que ses membres sont continuellement victimes de harcèlement du fait de leurs activités.</w:t>
      </w:r>
    </w:p>
    <w:p w14:paraId="510D1EA6" w14:textId="77777777" w:rsidR="003B1359" w:rsidRPr="006F2935" w:rsidRDefault="003B1359" w:rsidP="00B95D30">
      <w:pPr>
        <w:rPr>
          <w:rFonts w:eastAsia="Times New Roman"/>
          <w:sz w:val="24"/>
          <w:szCs w:val="24"/>
        </w:rPr>
      </w:pPr>
    </w:p>
    <w:p w14:paraId="2B05FB65" w14:textId="7947A72B" w:rsidR="00D62563" w:rsidRPr="006F2935" w:rsidRDefault="003B1359" w:rsidP="00B95D30">
      <w:pPr>
        <w:rPr>
          <w:rFonts w:eastAsia="Times New Roman"/>
          <w:sz w:val="24"/>
          <w:szCs w:val="24"/>
        </w:rPr>
      </w:pPr>
      <w:r w:rsidRPr="006F2935">
        <w:rPr>
          <w:sz w:val="24"/>
          <w:szCs w:val="24"/>
        </w:rPr>
        <w:t>Ce climat d’hostilité a découragé plusieurs associations d’entreprendre les démarches permettant une reconnaissance officielle</w:t>
      </w:r>
      <w:r w:rsidRPr="006F2935">
        <w:rPr>
          <w:rStyle w:val="FootnoteReference"/>
          <w:rFonts w:eastAsia="Times New Roman"/>
          <w:sz w:val="24"/>
          <w:szCs w:val="24"/>
        </w:rPr>
        <w:footnoteReference w:id="112"/>
      </w:r>
      <w:r w:rsidRPr="006F2935">
        <w:rPr>
          <w:sz w:val="24"/>
          <w:szCs w:val="24"/>
        </w:rPr>
        <w:t>. Deux organisations de médias sahraouis, qui travaillent sans existence légale, sont ainsi en péril : le Centre sahraoui de média et de communication et Equipe Media</w:t>
      </w:r>
      <w:r w:rsidRPr="006F2935">
        <w:rPr>
          <w:rStyle w:val="FootnoteReference"/>
          <w:rFonts w:eastAsia="Times New Roman"/>
          <w:sz w:val="24"/>
          <w:szCs w:val="24"/>
        </w:rPr>
        <w:footnoteReference w:id="113"/>
      </w:r>
      <w:r w:rsidRPr="006F2935">
        <w:rPr>
          <w:sz w:val="24"/>
          <w:szCs w:val="24"/>
        </w:rPr>
        <w:t>.</w:t>
      </w:r>
    </w:p>
    <w:p w14:paraId="48E359F0" w14:textId="77777777" w:rsidR="00B95D30" w:rsidRPr="006F2935" w:rsidRDefault="00B95D30" w:rsidP="00B95D30">
      <w:pPr>
        <w:rPr>
          <w:rFonts w:eastAsia="Times New Roman"/>
          <w:sz w:val="24"/>
          <w:szCs w:val="24"/>
        </w:rPr>
      </w:pPr>
    </w:p>
    <w:p w14:paraId="4C50E7B4" w14:textId="0E4B24E8" w:rsidR="00E2479E" w:rsidRPr="006F2935" w:rsidRDefault="00E2479E" w:rsidP="00E2479E">
      <w:pPr>
        <w:contextualSpacing/>
        <w:rPr>
          <w:b/>
          <w:sz w:val="24"/>
          <w:szCs w:val="24"/>
        </w:rPr>
      </w:pPr>
      <w:r w:rsidRPr="006F2935">
        <w:rPr>
          <w:b/>
          <w:sz w:val="24"/>
          <w:szCs w:val="24"/>
        </w:rPr>
        <w:t>Étant donné</w:t>
      </w:r>
      <w:r w:rsidR="00D62563" w:rsidRPr="006F2935">
        <w:rPr>
          <w:b/>
          <w:sz w:val="24"/>
          <w:szCs w:val="24"/>
        </w:rPr>
        <w:t>s</w:t>
      </w:r>
      <w:r w:rsidRPr="006F2935">
        <w:rPr>
          <w:b/>
          <w:sz w:val="24"/>
          <w:szCs w:val="24"/>
        </w:rPr>
        <w:t xml:space="preserve"> les faits constatés ci-dessus, nous recommandons que le Comité demande au Royaume du Maroc de traiter les points suivants : </w:t>
      </w:r>
    </w:p>
    <w:p w14:paraId="33B83B38" w14:textId="77777777" w:rsidR="00B95D30" w:rsidRPr="00D94273" w:rsidRDefault="00B95D30" w:rsidP="00B95D30">
      <w:pPr>
        <w:pStyle w:val="NoSpacing"/>
        <w:ind w:left="720"/>
        <w:rPr>
          <w:rFonts w:ascii="Times New Roman" w:hAnsi="Times New Roman" w:cs="Times New Roman"/>
          <w:sz w:val="24"/>
          <w:szCs w:val="24"/>
          <w:shd w:val="clear" w:color="auto" w:fill="FFFFFF"/>
          <w:lang w:val="fr-FR"/>
        </w:rPr>
      </w:pPr>
    </w:p>
    <w:p w14:paraId="16F5C197" w14:textId="77777777" w:rsidR="009356C5" w:rsidRPr="009662D6" w:rsidRDefault="009356C5" w:rsidP="009356C5">
      <w:pPr>
        <w:pStyle w:val="ListParagraph"/>
        <w:numPr>
          <w:ilvl w:val="0"/>
          <w:numId w:val="11"/>
        </w:numPr>
        <w:rPr>
          <w:sz w:val="24"/>
          <w:szCs w:val="24"/>
          <w:shd w:val="clear" w:color="auto" w:fill="FFFFFF"/>
        </w:rPr>
      </w:pPr>
      <w:r w:rsidRPr="006F2935">
        <w:rPr>
          <w:sz w:val="24"/>
          <w:szCs w:val="24"/>
          <w:shd w:val="clear" w:color="auto" w:fill="FFFFFF"/>
        </w:rPr>
        <w:t>Merci d’expliquer pourquoi les autorités locales ont refusé d’accepter les papiers qu</w:t>
      </w:r>
      <w:r w:rsidRPr="009662D6">
        <w:rPr>
          <w:sz w:val="24"/>
          <w:szCs w:val="24"/>
          <w:shd w:val="clear" w:color="auto" w:fill="FFFFFF"/>
        </w:rPr>
        <w:t>i accorderaient un statut légal au CODESA.</w:t>
      </w:r>
    </w:p>
    <w:p w14:paraId="43B6ED21" w14:textId="1D7D0F80" w:rsidR="009356C5" w:rsidRPr="004C186E" w:rsidRDefault="009356C5" w:rsidP="009356C5">
      <w:pPr>
        <w:pStyle w:val="ListParagraph"/>
        <w:numPr>
          <w:ilvl w:val="0"/>
          <w:numId w:val="11"/>
        </w:numPr>
        <w:rPr>
          <w:sz w:val="24"/>
          <w:szCs w:val="24"/>
          <w:shd w:val="clear" w:color="auto" w:fill="FFFFFF"/>
        </w:rPr>
      </w:pPr>
      <w:r w:rsidRPr="009662D6">
        <w:rPr>
          <w:sz w:val="24"/>
          <w:szCs w:val="24"/>
          <w:shd w:val="clear" w:color="auto" w:fill="FFFFFF"/>
        </w:rPr>
        <w:t>Merci de fournir des informations sur les autres organisations dont les papiers d’enregistrement n’ont pas été acceptés. Combien de plaintes pour dossiers légaux bloqués ou excessivement retardés ont été reçues pa</w:t>
      </w:r>
      <w:r w:rsidRPr="006118EC">
        <w:rPr>
          <w:sz w:val="24"/>
          <w:szCs w:val="24"/>
          <w:shd w:val="clear" w:color="auto" w:fill="FFFFFF"/>
        </w:rPr>
        <w:t>r les autorités ? Pour chaque cas, indiquer les noms des organisations, les efforts faits par le Maroc pour enquêter sur les circonstances entourant les retards que les autorités locales prennent pour fournir les reçus officiels des dossiers qui leur sont envoyés</w:t>
      </w:r>
      <w:r w:rsidR="00C204AD" w:rsidRPr="004C186E">
        <w:rPr>
          <w:sz w:val="24"/>
          <w:szCs w:val="24"/>
          <w:shd w:val="clear" w:color="auto" w:fill="FFFFFF"/>
        </w:rPr>
        <w:t>.</w:t>
      </w:r>
    </w:p>
    <w:p w14:paraId="7CC335B6" w14:textId="3104BABF" w:rsidR="00BA01B4" w:rsidRPr="003D2F2B" w:rsidRDefault="00BA01B4" w:rsidP="00BA01B4">
      <w:pPr>
        <w:pStyle w:val="NoSpacing"/>
        <w:numPr>
          <w:ilvl w:val="0"/>
          <w:numId w:val="11"/>
        </w:numPr>
        <w:rPr>
          <w:rFonts w:ascii="Times New Roman" w:hAnsi="Times New Roman" w:cs="Times New Roman"/>
          <w:sz w:val="24"/>
          <w:szCs w:val="24"/>
          <w:shd w:val="clear" w:color="auto" w:fill="FFFFFF"/>
          <w:lang w:val="fr-FR"/>
        </w:rPr>
      </w:pPr>
      <w:r w:rsidRPr="004C186E">
        <w:rPr>
          <w:rFonts w:ascii="Times New Roman" w:hAnsi="Times New Roman" w:cs="Times New Roman"/>
          <w:sz w:val="24"/>
          <w:szCs w:val="24"/>
          <w:shd w:val="clear" w:color="auto" w:fill="FFFFFF"/>
          <w:lang w:val="fr-FR"/>
        </w:rPr>
        <w:t>Merci d’expliquer quelles sont les conséquences légales pour les organisations qui ne sont pas en mesure d’obtenir une reconnaissance officielle</w:t>
      </w:r>
      <w:r w:rsidR="00C204AD" w:rsidRPr="006C6220">
        <w:rPr>
          <w:rFonts w:ascii="Times New Roman" w:hAnsi="Times New Roman" w:cs="Times New Roman"/>
          <w:sz w:val="24"/>
          <w:szCs w:val="24"/>
          <w:shd w:val="clear" w:color="auto" w:fill="FFFFFF"/>
          <w:lang w:val="fr-FR"/>
        </w:rPr>
        <w:t>.</w:t>
      </w:r>
    </w:p>
    <w:p w14:paraId="5C2098E3" w14:textId="6861D9C9" w:rsidR="005E7CA8" w:rsidRPr="006F2935" w:rsidRDefault="009356C5" w:rsidP="005268B4">
      <w:pPr>
        <w:pStyle w:val="NoSpacing"/>
        <w:numPr>
          <w:ilvl w:val="0"/>
          <w:numId w:val="11"/>
        </w:numPr>
        <w:rPr>
          <w:rFonts w:ascii="Times New Roman" w:hAnsi="Times New Roman" w:cs="Times New Roman"/>
          <w:sz w:val="24"/>
          <w:szCs w:val="24"/>
          <w:shd w:val="clear" w:color="auto" w:fill="FFFFFF"/>
          <w:lang w:val="fr-FR"/>
        </w:rPr>
      </w:pPr>
      <w:r w:rsidRPr="008D19B4">
        <w:rPr>
          <w:rFonts w:ascii="Times New Roman" w:hAnsi="Times New Roman"/>
          <w:sz w:val="24"/>
          <w:szCs w:val="24"/>
          <w:shd w:val="clear" w:color="auto" w:fill="FFFFFF"/>
          <w:lang w:val="fr-FR"/>
        </w:rPr>
        <w:t>Combien d’organisations qui font la promotion du droit du peuple sahraoui à former un État indépendant ont reçu un statut légal</w:t>
      </w:r>
      <w:r w:rsidR="0095636C">
        <w:rPr>
          <w:rFonts w:ascii="Times New Roman" w:hAnsi="Times New Roman"/>
          <w:sz w:val="24"/>
          <w:szCs w:val="24"/>
          <w:shd w:val="clear" w:color="auto" w:fill="FFFFFF"/>
          <w:lang w:val="fr-FR"/>
        </w:rPr>
        <w:t xml:space="preserve"> </w:t>
      </w:r>
      <w:r w:rsidRPr="008D19B4">
        <w:rPr>
          <w:rFonts w:ascii="Times New Roman" w:hAnsi="Times New Roman"/>
          <w:sz w:val="24"/>
          <w:szCs w:val="24"/>
          <w:shd w:val="clear" w:color="auto" w:fill="FFFFFF"/>
          <w:lang w:val="fr-FR"/>
        </w:rPr>
        <w:t>?</w:t>
      </w:r>
    </w:p>
    <w:p w14:paraId="69962FB4" w14:textId="77777777" w:rsidR="005E7CA8" w:rsidRPr="006F2935" w:rsidRDefault="005E7CA8" w:rsidP="005E7CA8">
      <w:pPr>
        <w:pStyle w:val="NoSpacing"/>
        <w:rPr>
          <w:rFonts w:ascii="Times New Roman" w:hAnsi="Times New Roman" w:cs="Times New Roman"/>
          <w:sz w:val="24"/>
          <w:szCs w:val="24"/>
          <w:shd w:val="clear" w:color="auto" w:fill="FFFFFF"/>
          <w:lang w:val="fr-FR"/>
        </w:rPr>
      </w:pPr>
    </w:p>
    <w:p w14:paraId="31DE971B" w14:textId="77777777" w:rsidR="00E2479E" w:rsidRPr="006F2935" w:rsidRDefault="00E2479E" w:rsidP="00E2479E">
      <w:pPr>
        <w:rPr>
          <w:sz w:val="28"/>
          <w:szCs w:val="32"/>
        </w:rPr>
      </w:pPr>
      <w:r w:rsidRPr="006F2935">
        <w:rPr>
          <w:sz w:val="28"/>
          <w:szCs w:val="32"/>
        </w:rPr>
        <w:t>D.  Conclusion</w:t>
      </w:r>
    </w:p>
    <w:p w14:paraId="4357ABF8" w14:textId="77777777" w:rsidR="00E2479E" w:rsidRPr="006F2935" w:rsidRDefault="00E2479E" w:rsidP="00E2479E">
      <w:pPr>
        <w:rPr>
          <w:sz w:val="28"/>
          <w:szCs w:val="32"/>
        </w:rPr>
      </w:pPr>
    </w:p>
    <w:p w14:paraId="6838FD24" w14:textId="571FDC4D" w:rsidR="00B8074B" w:rsidRPr="006F2935" w:rsidRDefault="00E2479E" w:rsidP="008F1B9F">
      <w:pPr>
        <w:rPr>
          <w:sz w:val="24"/>
          <w:szCs w:val="32"/>
        </w:rPr>
      </w:pPr>
      <w:r w:rsidRPr="006F2935">
        <w:rPr>
          <w:sz w:val="24"/>
          <w:szCs w:val="32"/>
        </w:rPr>
        <w:t xml:space="preserve">Nous prions le Comité d’intégrer nos observations dans la rédaction des points à traiter qu’il indiquera au Royaume du Maroc en </w:t>
      </w:r>
      <w:r w:rsidR="0095636C">
        <w:rPr>
          <w:sz w:val="24"/>
          <w:szCs w:val="32"/>
        </w:rPr>
        <w:t>m</w:t>
      </w:r>
      <w:r w:rsidRPr="006F2935">
        <w:rPr>
          <w:sz w:val="24"/>
          <w:szCs w:val="32"/>
        </w:rPr>
        <w:t>ars 201</w:t>
      </w:r>
      <w:r w:rsidR="00F23015" w:rsidRPr="006F2935">
        <w:rPr>
          <w:sz w:val="24"/>
          <w:szCs w:val="32"/>
        </w:rPr>
        <w:t>6</w:t>
      </w:r>
      <w:r w:rsidR="003B1359">
        <w:rPr>
          <w:sz w:val="24"/>
          <w:szCs w:val="32"/>
        </w:rPr>
        <w:t>. Avant la séance de octobre</w:t>
      </w:r>
      <w:bookmarkStart w:id="6" w:name="_GoBack"/>
      <w:bookmarkEnd w:id="6"/>
      <w:r w:rsidRPr="006F2935">
        <w:rPr>
          <w:sz w:val="24"/>
          <w:szCs w:val="32"/>
        </w:rPr>
        <w:t xml:space="preserve"> 201</w:t>
      </w:r>
      <w:r w:rsidR="00F23015" w:rsidRPr="006F2935">
        <w:rPr>
          <w:sz w:val="24"/>
          <w:szCs w:val="32"/>
        </w:rPr>
        <w:t>6</w:t>
      </w:r>
      <w:r w:rsidRPr="006F2935">
        <w:rPr>
          <w:sz w:val="24"/>
          <w:szCs w:val="32"/>
        </w:rPr>
        <w:t>, nous présenterons un rapport alternatif qui traitera les sujets abordés ci-dessus d’une façon plus approfondie.</w:t>
      </w:r>
    </w:p>
    <w:sectPr w:rsidR="00B8074B" w:rsidRPr="006F2935" w:rsidSect="00A853A9">
      <w:footerReference w:type="default" r:id="rId19"/>
      <w:endnotePr>
        <w:numFmt w:val="decimal"/>
      </w:endnotePr>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EBE21" w14:textId="77777777" w:rsidR="00FA2009" w:rsidRDefault="00FA2009" w:rsidP="004757A0">
      <w:r>
        <w:separator/>
      </w:r>
    </w:p>
  </w:endnote>
  <w:endnote w:type="continuationSeparator" w:id="0">
    <w:p w14:paraId="21AE4360" w14:textId="77777777" w:rsidR="00FA2009" w:rsidRDefault="00FA2009" w:rsidP="00475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aux">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Times-Roman">
    <w:altName w:val="Times"/>
    <w:panose1 w:val="00000000000000000000"/>
    <w:charset w:val="00"/>
    <w:family w:val="roman"/>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986026"/>
      <w:docPartObj>
        <w:docPartGallery w:val="Page Numbers (Bottom of Page)"/>
        <w:docPartUnique/>
      </w:docPartObj>
    </w:sdtPr>
    <w:sdtEndPr>
      <w:rPr>
        <w:noProof/>
      </w:rPr>
    </w:sdtEndPr>
    <w:sdtContent>
      <w:p w14:paraId="6DF92CB2" w14:textId="7BE9394B" w:rsidR="00FA2009" w:rsidRDefault="00FA2009">
        <w:pPr>
          <w:pStyle w:val="Footer"/>
          <w:jc w:val="center"/>
        </w:pPr>
        <w:r>
          <w:fldChar w:fldCharType="begin"/>
        </w:r>
        <w:r>
          <w:instrText xml:space="preserve"> PAGE   \* MERGEFORMAT </w:instrText>
        </w:r>
        <w:r>
          <w:fldChar w:fldCharType="separate"/>
        </w:r>
        <w:r w:rsidR="003B1359">
          <w:rPr>
            <w:noProof/>
          </w:rPr>
          <w:t>1</w:t>
        </w:r>
        <w:r>
          <w:rPr>
            <w:noProof/>
          </w:rPr>
          <w:fldChar w:fldCharType="end"/>
        </w:r>
      </w:p>
    </w:sdtContent>
  </w:sdt>
  <w:p w14:paraId="69A91BDE" w14:textId="77777777" w:rsidR="00FA2009" w:rsidRDefault="00FA20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CBE8A" w14:textId="77777777" w:rsidR="00FA2009" w:rsidRDefault="00FA2009" w:rsidP="004757A0">
      <w:r>
        <w:separator/>
      </w:r>
    </w:p>
  </w:footnote>
  <w:footnote w:type="continuationSeparator" w:id="0">
    <w:p w14:paraId="36537828" w14:textId="77777777" w:rsidR="00FA2009" w:rsidRDefault="00FA2009" w:rsidP="004757A0">
      <w:r>
        <w:continuationSeparator/>
      </w:r>
    </w:p>
  </w:footnote>
  <w:footnote w:id="1">
    <w:p w14:paraId="7B9EB5FE" w14:textId="654053B7" w:rsidR="003B1359" w:rsidRPr="009662D6" w:rsidRDefault="003B1359" w:rsidP="00AE2DE1">
      <w:pPr>
        <w:rPr>
          <w:sz w:val="20"/>
          <w:szCs w:val="20"/>
        </w:rPr>
      </w:pPr>
      <w:r w:rsidRPr="006F2935">
        <w:rPr>
          <w:rStyle w:val="FootnoteReference"/>
          <w:sz w:val="20"/>
          <w:szCs w:val="20"/>
        </w:rPr>
        <w:footnoteRef/>
      </w:r>
      <w:r w:rsidRPr="006F2935">
        <w:rPr>
          <w:sz w:val="20"/>
          <w:szCs w:val="20"/>
        </w:rPr>
        <w:t xml:space="preserve"> « Conséquences juridiques de l’édification d’un mur dans le territoire palestinien occupé », C.I.J. </w:t>
      </w:r>
      <w:r w:rsidRPr="006F2935">
        <w:rPr>
          <w:i/>
          <w:sz w:val="20"/>
          <w:szCs w:val="20"/>
        </w:rPr>
        <w:t>Recueil</w:t>
      </w:r>
      <w:r w:rsidRPr="006F2935">
        <w:rPr>
          <w:sz w:val="20"/>
          <w:szCs w:val="20"/>
        </w:rPr>
        <w:t xml:space="preserve"> 2004, p. 136, § 111 (9 juillet 2004) (« la Cour estime que le Pacte international relatif aux droits civils et politiques est applicable aux actes d'un Etat agissant dans l'exercice de sa compétence en dehors de son propre territoire</w:t>
      </w:r>
      <w:r w:rsidRPr="00D94273">
        <w:rPr>
          <w:rFonts w:eastAsia="Times New Roman"/>
          <w:sz w:val="20"/>
          <w:szCs w:val="20"/>
        </w:rPr>
        <w:t>») ; Comité des droits de l’homme</w:t>
      </w:r>
      <w:r w:rsidRPr="006F2935">
        <w:rPr>
          <w:sz w:val="20"/>
          <w:szCs w:val="20"/>
        </w:rPr>
        <w:t>, Observations Finales du Comité des droits de l’homme</w:t>
      </w:r>
      <w:r>
        <w:rPr>
          <w:sz w:val="20"/>
          <w:szCs w:val="20"/>
        </w:rPr>
        <w:t xml:space="preserve"> </w:t>
      </w:r>
      <w:r w:rsidRPr="006F2935">
        <w:rPr>
          <w:sz w:val="20"/>
          <w:szCs w:val="20"/>
        </w:rPr>
        <w:t>:  Israël,</w:t>
      </w:r>
      <w:r w:rsidRPr="009662D6">
        <w:rPr>
          <w:sz w:val="20"/>
          <w:szCs w:val="20"/>
        </w:rPr>
        <w:t xml:space="preserve"> 21 Août 2003, CCPR/C0/78/1SR,  </w:t>
      </w:r>
      <w:r w:rsidRPr="00D94273">
        <w:rPr>
          <w:sz w:val="20"/>
          <w:szCs w:val="20"/>
        </w:rPr>
        <w:t>point</w:t>
      </w:r>
      <w:r w:rsidRPr="006F2935">
        <w:rPr>
          <w:sz w:val="20"/>
          <w:szCs w:val="20"/>
        </w:rPr>
        <w:t xml:space="preserve"> 11 (« les dispositions du Pacte s’appliquent au profit de la population des territoires occupés, en ce qui concerne tous les actes accomplis par les autorités ou les agents de l’État partie dans </w:t>
      </w:r>
      <w:r w:rsidRPr="009662D6">
        <w:rPr>
          <w:sz w:val="20"/>
          <w:szCs w:val="20"/>
        </w:rPr>
        <w:t>ces territoires, qui compromettent la jouissance des droits consacrés dans le Pacte et relèvent de la responsabilité de l’État d’Israël conformément aux principes du droit international public »).</w:t>
      </w:r>
    </w:p>
  </w:footnote>
  <w:footnote w:id="2">
    <w:p w14:paraId="12B8DA2C" w14:textId="77777777" w:rsidR="003B1359" w:rsidRPr="004C186E" w:rsidRDefault="003B1359" w:rsidP="00254428">
      <w:pPr>
        <w:pStyle w:val="FootnoteText"/>
      </w:pPr>
      <w:r w:rsidRPr="009662D6">
        <w:rPr>
          <w:rStyle w:val="FootnoteReference"/>
        </w:rPr>
        <w:footnoteRef/>
      </w:r>
      <w:r w:rsidRPr="009662D6">
        <w:t xml:space="preserve"> </w:t>
      </w:r>
      <w:r w:rsidRPr="006118EC">
        <w:t>Cour internationale de Justice, 16 octobre 1975, avis consultatif Sahara Occidental</w:t>
      </w:r>
      <w:r w:rsidRPr="006118EC">
        <w:rPr>
          <w:rFonts w:asciiTheme="majorBidi" w:hAnsiTheme="majorBidi"/>
        </w:rPr>
        <w:t xml:space="preserve"> [http://www.icj-cij.org/docket/files/61/6197.pdf]. Aucun état ou institution inter-gouvernementale n’a reconnu la souveraineté du Maroc sur le Sahara occidental. </w:t>
      </w:r>
    </w:p>
  </w:footnote>
  <w:footnote w:id="3">
    <w:p w14:paraId="2389FF01" w14:textId="7C6C9928" w:rsidR="003B1359" w:rsidRPr="006118EC" w:rsidRDefault="003B1359" w:rsidP="00BD1CA1">
      <w:pPr>
        <w:pStyle w:val="FootnoteText"/>
      </w:pPr>
      <w:r w:rsidRPr="006C6220">
        <w:rPr>
          <w:rStyle w:val="FootnoteReference"/>
        </w:rPr>
        <w:footnoteRef/>
      </w:r>
      <w:r w:rsidRPr="003D2F2B">
        <w:t xml:space="preserve"> Cour internationale de Justice, 16 octobre 1975, avis consultatif Sahara Occidental ; Assemblée Générale des Nations </w:t>
      </w:r>
      <w:r w:rsidRPr="008D19B4">
        <w:t xml:space="preserve">Unies, </w:t>
      </w:r>
      <w:r w:rsidRPr="00D94273">
        <w:t xml:space="preserve">question du Sahara </w:t>
      </w:r>
      <w:r w:rsidRPr="006F2935">
        <w:t xml:space="preserve">Espagnol, résolution 3458, A/RES/3458 (XXX) ; 18ème session ordinaire de l’assemblée des chefs d’Etat et de gouvernement, du 24 au 27 juin 1981 à Nairobi, </w:t>
      </w:r>
      <w:r>
        <w:t xml:space="preserve">résolution AHR/Res.103(XVIII) </w:t>
      </w:r>
      <w:r w:rsidRPr="009662D6">
        <w:t xml:space="preserve">[http://webmail.africa-union.org/OAU%20Decision/Assembly/AHG%20Res%20103%20(XVIII)%20_F.pdf]. </w:t>
      </w:r>
    </w:p>
  </w:footnote>
  <w:footnote w:id="4">
    <w:p w14:paraId="3D103D28" w14:textId="2F0A4B05" w:rsidR="003B1359" w:rsidRPr="008709E6" w:rsidRDefault="003B1359">
      <w:pPr>
        <w:pStyle w:val="FootnoteText"/>
      </w:pPr>
      <w:r>
        <w:rPr>
          <w:rStyle w:val="FootnoteReference"/>
        </w:rPr>
        <w:footnoteRef/>
      </w:r>
      <w:r>
        <w:t xml:space="preserve"> </w:t>
      </w:r>
      <w:r w:rsidRPr="00D94273">
        <w:t xml:space="preserve">Front populaire pour la libération de la </w:t>
      </w:r>
      <w:proofErr w:type="spellStart"/>
      <w:r w:rsidRPr="00D94273">
        <w:t>saguia</w:t>
      </w:r>
      <w:proofErr w:type="spellEnd"/>
      <w:r w:rsidRPr="00D94273">
        <w:t>-el-</w:t>
      </w:r>
      <w:proofErr w:type="spellStart"/>
      <w:r w:rsidRPr="00D94273">
        <w:t>hamra</w:t>
      </w:r>
      <w:proofErr w:type="spellEnd"/>
      <w:r w:rsidRPr="00D94273">
        <w:t xml:space="preserve"> et du rio de </w:t>
      </w:r>
      <w:proofErr w:type="spellStart"/>
      <w:r w:rsidRPr="00D94273">
        <w:t>oro</w:t>
      </w:r>
      <w:proofErr w:type="spellEnd"/>
      <w:r w:rsidRPr="00D94273">
        <w:t xml:space="preserve"> (Front Polisario) contre Conseil de l'Union européenne, TPICE, </w:t>
      </w:r>
      <w:r w:rsidRPr="00CD35D6">
        <w:t>huitième</w:t>
      </w:r>
      <w:r w:rsidRPr="00D94273">
        <w:t xml:space="preserve"> chambre, 10 </w:t>
      </w:r>
      <w:r w:rsidRPr="009662D6">
        <w:rPr>
          <w:bCs/>
        </w:rPr>
        <w:t xml:space="preserve">Décembre </w:t>
      </w:r>
      <w:r w:rsidRPr="00D94273">
        <w:t>2015, Affaire T-512/12, paragraphe 233</w:t>
      </w:r>
      <w:r>
        <w:t>,</w:t>
      </w:r>
      <w:r w:rsidRPr="00D94273">
        <w:t xml:space="preserve"> </w:t>
      </w:r>
      <w:r>
        <w:t>[</w:t>
      </w:r>
      <w:r w:rsidRPr="00D94273">
        <w:t>http://curia.europa.eu/juris/fiche.jsf?pro=&amp;lgrec=en&amp;nat=or&amp;oqp=&amp;lg=&amp;dates=&amp;language=fr&amp;id=T%3B512%3B12%3BRD%3B1%3BP%3B1%3BT2012%2F0512%2FJ&amp;jur=C%2CT%2CF&amp;cit=none%252CC%252CCJ%252CR%252C2008E%252C%252C%252C%252C%252C%252C%252C%252C%252C%252Ctrue%252Cfalse%252Cfalse&amp;td=%3BALL&amp;pcs=Oor&amp;avg=&amp;mat=or&amp;parties=polisario&amp;jge=&amp;for=&amp;cid=1140758</w:t>
      </w:r>
      <w:r>
        <w:t>]</w:t>
      </w:r>
      <w:r w:rsidRPr="00D94273">
        <w:t>.</w:t>
      </w:r>
    </w:p>
  </w:footnote>
  <w:footnote w:id="5">
    <w:p w14:paraId="6279E19B" w14:textId="53F16187" w:rsidR="003B1359" w:rsidRPr="006F2935" w:rsidRDefault="003B1359" w:rsidP="00074177">
      <w:pPr>
        <w:rPr>
          <w:b/>
          <w:bCs/>
          <w:sz w:val="20"/>
          <w:szCs w:val="20"/>
        </w:rPr>
      </w:pPr>
      <w:r w:rsidRPr="006F2935">
        <w:rPr>
          <w:rStyle w:val="FootnoteReference"/>
          <w:bCs/>
          <w:sz w:val="20"/>
          <w:szCs w:val="20"/>
          <w:lang w:val="en-US"/>
        </w:rPr>
        <w:footnoteRef/>
      </w:r>
      <w:r w:rsidRPr="006F2935">
        <w:rPr>
          <w:bCs/>
          <w:sz w:val="20"/>
          <w:szCs w:val="20"/>
        </w:rPr>
        <w:t xml:space="preserve"> </w:t>
      </w:r>
      <w:r w:rsidRPr="00D94273">
        <w:rPr>
          <w:rFonts w:eastAsia="Times New Roman"/>
          <w:sz w:val="20"/>
          <w:szCs w:val="20"/>
        </w:rPr>
        <w:t>Comité des droits de l’homme</w:t>
      </w:r>
      <w:r w:rsidRPr="006F2935">
        <w:rPr>
          <w:sz w:val="20"/>
          <w:szCs w:val="20"/>
        </w:rPr>
        <w:t>, Observations Finales du Comité des droits de l’homme</w:t>
      </w:r>
      <w:r w:rsidRPr="006F2935">
        <w:rPr>
          <w:bCs/>
          <w:sz w:val="20"/>
          <w:szCs w:val="20"/>
        </w:rPr>
        <w:t>: M</w:t>
      </w:r>
      <w:r w:rsidRPr="009662D6">
        <w:rPr>
          <w:bCs/>
          <w:sz w:val="20"/>
          <w:szCs w:val="20"/>
        </w:rPr>
        <w:t xml:space="preserve">aroc, 1 Décembre 2004, CCPR/CO/82/MAR, </w:t>
      </w:r>
      <w:r w:rsidRPr="00D94273">
        <w:rPr>
          <w:bCs/>
          <w:sz w:val="20"/>
          <w:szCs w:val="20"/>
        </w:rPr>
        <w:t>point</w:t>
      </w:r>
      <w:r w:rsidRPr="006F2935">
        <w:rPr>
          <w:bCs/>
          <w:sz w:val="20"/>
          <w:szCs w:val="20"/>
        </w:rPr>
        <w:t xml:space="preserve"> 8.</w:t>
      </w:r>
    </w:p>
  </w:footnote>
  <w:footnote w:id="6">
    <w:p w14:paraId="5325903A" w14:textId="121BE188" w:rsidR="003B1359" w:rsidRPr="009662D6" w:rsidRDefault="003B1359" w:rsidP="00074177">
      <w:pPr>
        <w:pStyle w:val="FootnoteText"/>
        <w:rPr>
          <w:i/>
        </w:rPr>
      </w:pPr>
      <w:r w:rsidRPr="009662D6">
        <w:rPr>
          <w:rStyle w:val="FootnoteReference"/>
        </w:rPr>
        <w:footnoteRef/>
      </w:r>
      <w:r w:rsidRPr="009662D6">
        <w:t xml:space="preserve"> </w:t>
      </w:r>
      <w:r w:rsidRPr="009662D6">
        <w:rPr>
          <w:i/>
        </w:rPr>
        <w:t>I</w:t>
      </w:r>
      <w:r>
        <w:rPr>
          <w:i/>
        </w:rPr>
        <w:t>bi</w:t>
      </w:r>
      <w:r w:rsidRPr="009662D6">
        <w:rPr>
          <w:i/>
        </w:rPr>
        <w:t>d.</w:t>
      </w:r>
    </w:p>
  </w:footnote>
  <w:footnote w:id="7">
    <w:p w14:paraId="53F7BBBA" w14:textId="70FEC314" w:rsidR="003B1359" w:rsidRPr="006F2935" w:rsidRDefault="003B1359" w:rsidP="00BD1CA1">
      <w:pPr>
        <w:pStyle w:val="FootnoteText"/>
      </w:pPr>
      <w:r w:rsidRPr="009662D6">
        <w:rPr>
          <w:rStyle w:val="FootnoteReference"/>
        </w:rPr>
        <w:footnoteRef/>
      </w:r>
      <w:r w:rsidRPr="009662D6">
        <w:t xml:space="preserve"> Comité des droits économiques, sociaux et culturels ; Rapport étatique du Royaume du Maroc ; </w:t>
      </w:r>
      <w:r w:rsidRPr="009662D6">
        <w:rPr>
          <w:bCs/>
          <w:szCs w:val="18"/>
        </w:rPr>
        <w:t xml:space="preserve">E/C.12/MAR/4, </w:t>
      </w:r>
      <w:r w:rsidRPr="00D94273">
        <w:rPr>
          <w:bCs/>
          <w:szCs w:val="18"/>
        </w:rPr>
        <w:t xml:space="preserve">point 26 </w:t>
      </w:r>
      <w:r w:rsidRPr="006F2935">
        <w:rPr>
          <w:bCs/>
          <w:szCs w:val="18"/>
        </w:rPr>
        <w:t>[</w:t>
      </w:r>
      <w:hyperlink r:id="rId1" w:history="1">
        <w:r w:rsidRPr="006E5A36">
          <w:rPr>
            <w:rStyle w:val="Hyperlink"/>
            <w:color w:val="auto"/>
          </w:rPr>
          <w:t>http://tbinternet.ohchr.org/_layouts/treatybodyexternal/Download.aspx?symbolno=E%2fC.12%2fMAR%2f4&amp;Lang=en</w:t>
        </w:r>
      </w:hyperlink>
      <w:r w:rsidRPr="006F2935">
        <w:t>].</w:t>
      </w:r>
    </w:p>
  </w:footnote>
  <w:footnote w:id="8">
    <w:p w14:paraId="40F243A0" w14:textId="77777777" w:rsidR="003B1359" w:rsidRPr="006F2935" w:rsidRDefault="003B1359" w:rsidP="004145A3">
      <w:pPr>
        <w:pStyle w:val="FootnoteText"/>
      </w:pPr>
      <w:r w:rsidRPr="006F2935">
        <w:rPr>
          <w:rStyle w:val="FootnoteReference"/>
        </w:rPr>
        <w:footnoteRef/>
      </w:r>
      <w:r w:rsidRPr="006F2935">
        <w:t xml:space="preserve"> </w:t>
      </w:r>
      <w:r w:rsidRPr="006F2935">
        <w:rPr>
          <w:rFonts w:eastAsia="Arial Unicode MS"/>
        </w:rPr>
        <w:t>Discours de Mohammed VI, 6 nov. 2014  [</w:t>
      </w:r>
      <w:hyperlink r:id="rId2" w:history="1">
        <w:r w:rsidRPr="008709E6">
          <w:rPr>
            <w:rStyle w:val="Hyperlink"/>
            <w:color w:val="auto"/>
          </w:rPr>
          <w:t>http://www.bladi.net/discours-roi-mohammed-6-jeudi-6-novembre,40587.html</w:t>
        </w:r>
      </w:hyperlink>
      <w:r w:rsidRPr="006F2935">
        <w:t>].</w:t>
      </w:r>
    </w:p>
  </w:footnote>
  <w:footnote w:id="9">
    <w:p w14:paraId="5D30FF59" w14:textId="7F4710A7" w:rsidR="003B1359" w:rsidRPr="008709E6" w:rsidRDefault="003B1359">
      <w:pPr>
        <w:pStyle w:val="FootnoteText"/>
      </w:pPr>
      <w:r>
        <w:rPr>
          <w:rStyle w:val="FootnoteReference"/>
        </w:rPr>
        <w:footnoteRef/>
      </w:r>
      <w:r>
        <w:t xml:space="preserve"> </w:t>
      </w:r>
      <w:r w:rsidRPr="00D94273">
        <w:t>Discours de Mohammed VI à l</w:t>
      </w:r>
      <w:r w:rsidRPr="00CD35D6">
        <w:t>’occasion du 40è</w:t>
      </w:r>
      <w:r w:rsidRPr="00D94273">
        <w:t>me anniversaire de la Marche Verte, en date du 6 novembre 2015</w:t>
      </w:r>
      <w:r>
        <w:t>, [</w:t>
      </w:r>
      <w:r w:rsidRPr="00D94273">
        <w:t>http://www.bladi.net/discours-roi-mohammed-6-marche-verte,43478.html</w:t>
      </w:r>
      <w:r>
        <w:t>]</w:t>
      </w:r>
      <w:r w:rsidRPr="00D94273">
        <w:t>.</w:t>
      </w:r>
    </w:p>
  </w:footnote>
  <w:footnote w:id="10">
    <w:p w14:paraId="33EB255F" w14:textId="47CB634A" w:rsidR="003B1359" w:rsidRPr="006F2935" w:rsidRDefault="003B1359" w:rsidP="00074177">
      <w:pPr>
        <w:pStyle w:val="FootnoteText"/>
      </w:pPr>
      <w:r w:rsidRPr="009662D6">
        <w:rPr>
          <w:rStyle w:val="FootnoteReference"/>
        </w:rPr>
        <w:footnoteRef/>
      </w:r>
      <w:r w:rsidRPr="009662D6">
        <w:t xml:space="preserve"> Comité des droits économiques, sociaux et culturels, Observations finales : Royaume du Maroc, 22 Octobre 2015, E/C.12/MAR/CO/4, </w:t>
      </w:r>
      <w:r w:rsidRPr="00D94273">
        <w:t>point</w:t>
      </w:r>
      <w:r w:rsidRPr="006F2935">
        <w:t xml:space="preserve"> 5.</w:t>
      </w:r>
    </w:p>
  </w:footnote>
  <w:footnote w:id="11">
    <w:p w14:paraId="04D5D4A0" w14:textId="77777777" w:rsidR="003B1359" w:rsidRPr="00D94273" w:rsidRDefault="003B1359" w:rsidP="00DA74E2">
      <w:pPr>
        <w:pStyle w:val="FootnoteText"/>
        <w:rPr>
          <w:i/>
          <w:lang w:val="en-US"/>
        </w:rPr>
      </w:pPr>
      <w:r w:rsidRPr="009662D6">
        <w:rPr>
          <w:rStyle w:val="FootnoteReference"/>
        </w:rPr>
        <w:footnoteRef/>
      </w:r>
      <w:r w:rsidRPr="00D94273">
        <w:rPr>
          <w:lang w:val="en-US"/>
        </w:rPr>
        <w:t xml:space="preserve"> </w:t>
      </w:r>
      <w:r w:rsidRPr="00D94273">
        <w:rPr>
          <w:i/>
          <w:lang w:val="en-US"/>
        </w:rPr>
        <w:t>Ibid</w:t>
      </w:r>
      <w:proofErr w:type="gramStart"/>
      <w:r w:rsidRPr="00D94273">
        <w:rPr>
          <w:i/>
          <w:lang w:val="en-US"/>
        </w:rPr>
        <w:t>.</w:t>
      </w:r>
      <w:r w:rsidRPr="00D94273">
        <w:rPr>
          <w:lang w:val="en-US"/>
        </w:rPr>
        <w:t>,</w:t>
      </w:r>
      <w:proofErr w:type="gramEnd"/>
      <w:r w:rsidRPr="00D94273">
        <w:rPr>
          <w:lang w:val="en-US"/>
        </w:rPr>
        <w:t xml:space="preserve"> point 6.</w:t>
      </w:r>
      <w:r w:rsidRPr="00D94273">
        <w:rPr>
          <w:i/>
          <w:lang w:val="en-US"/>
        </w:rPr>
        <w:t xml:space="preserve"> </w:t>
      </w:r>
    </w:p>
  </w:footnote>
  <w:footnote w:id="12">
    <w:p w14:paraId="036C761A" w14:textId="186D8A9C" w:rsidR="003B1359" w:rsidRPr="00D94273" w:rsidRDefault="003B1359">
      <w:pPr>
        <w:pStyle w:val="FootnoteText"/>
        <w:rPr>
          <w:lang w:val="en-US"/>
        </w:rPr>
      </w:pPr>
      <w:r w:rsidRPr="00C94BB8">
        <w:rPr>
          <w:rStyle w:val="FootnoteReference"/>
        </w:rPr>
        <w:footnoteRef/>
      </w:r>
      <w:r w:rsidRPr="00D94273">
        <w:rPr>
          <w:lang w:val="en-US"/>
        </w:rPr>
        <w:t xml:space="preserve"> </w:t>
      </w:r>
      <w:proofErr w:type="spellStart"/>
      <w:r w:rsidRPr="00C94BB8">
        <w:rPr>
          <w:lang w:val="en-US"/>
        </w:rPr>
        <w:t>Voir</w:t>
      </w:r>
      <w:proofErr w:type="spellEnd"/>
      <w:r w:rsidRPr="00C94BB8">
        <w:rPr>
          <w:lang w:val="en-US"/>
        </w:rPr>
        <w:t xml:space="preserve"> Global Post, </w:t>
      </w:r>
      <w:r w:rsidRPr="00D94273">
        <w:rPr>
          <w:i/>
          <w:lang w:val="en-US"/>
        </w:rPr>
        <w:t>UN Security Council Analyzes Diplomatic Breakdown in Western Sahara</w:t>
      </w:r>
      <w:r w:rsidRPr="00C94BB8">
        <w:rPr>
          <w:lang w:val="en-US"/>
        </w:rPr>
        <w:t xml:space="preserve">, 28 </w:t>
      </w:r>
      <w:proofErr w:type="spellStart"/>
      <w:r w:rsidRPr="00C94BB8">
        <w:rPr>
          <w:lang w:val="en-US"/>
        </w:rPr>
        <w:t>oct.</w:t>
      </w:r>
      <w:proofErr w:type="spellEnd"/>
      <w:r w:rsidRPr="00C94BB8">
        <w:rPr>
          <w:lang w:val="en-US"/>
        </w:rPr>
        <w:t xml:space="preserve"> 2014</w:t>
      </w:r>
      <w:r w:rsidRPr="00F24A25">
        <w:rPr>
          <w:lang w:val="en-US"/>
        </w:rPr>
        <w:t xml:space="preserve">,  </w:t>
      </w:r>
      <w:r w:rsidRPr="00804049">
        <w:rPr>
          <w:lang w:val="en-US"/>
        </w:rPr>
        <w:t>[</w:t>
      </w:r>
      <w:hyperlink r:id="rId3" w:history="1">
        <w:r w:rsidRPr="00D94273">
          <w:rPr>
            <w:rStyle w:val="Hyperlink"/>
            <w:i/>
            <w:color w:val="auto"/>
            <w:lang w:val="en-US"/>
          </w:rPr>
          <w:t>http://www.globalpost.com/dispatch/news/agencia-efe/141028/un-security-council-analyzes-diplomatic-breakdown-western-sahara</w:t>
        </w:r>
      </w:hyperlink>
      <w:r w:rsidRPr="00D94273">
        <w:rPr>
          <w:lang w:val="en-US"/>
        </w:rPr>
        <w:t>]</w:t>
      </w:r>
      <w:r>
        <w:rPr>
          <w:i/>
          <w:lang w:val="en-US"/>
        </w:rPr>
        <w:t>.</w:t>
      </w:r>
    </w:p>
  </w:footnote>
  <w:footnote w:id="13">
    <w:p w14:paraId="345671F6" w14:textId="68361C23" w:rsidR="003B1359" w:rsidRPr="00FA2009" w:rsidRDefault="003B1359">
      <w:pPr>
        <w:pStyle w:val="FootnoteText"/>
      </w:pPr>
      <w:r>
        <w:rPr>
          <w:rStyle w:val="FootnoteReference"/>
        </w:rPr>
        <w:footnoteRef/>
      </w:r>
      <w:r>
        <w:t xml:space="preserve"> </w:t>
      </w:r>
      <w:r w:rsidRPr="00FA2009">
        <w:rPr>
          <w:i/>
        </w:rPr>
        <w:t>Ibid.</w:t>
      </w:r>
    </w:p>
  </w:footnote>
  <w:footnote w:id="14">
    <w:p w14:paraId="6466BAB8" w14:textId="73BD35A9" w:rsidR="003B1359" w:rsidRPr="004C186E" w:rsidRDefault="003B1359" w:rsidP="00835EB2">
      <w:pPr>
        <w:rPr>
          <w:sz w:val="20"/>
          <w:szCs w:val="20"/>
        </w:rPr>
      </w:pPr>
      <w:r w:rsidRPr="009662D6">
        <w:rPr>
          <w:rStyle w:val="FootnoteReference"/>
          <w:sz w:val="20"/>
          <w:szCs w:val="20"/>
        </w:rPr>
        <w:footnoteRef/>
      </w:r>
      <w:r w:rsidRPr="009662D6">
        <w:rPr>
          <w:sz w:val="20"/>
          <w:szCs w:val="20"/>
        </w:rPr>
        <w:t xml:space="preserve"> Voir Assemblée Générale, « </w:t>
      </w:r>
      <w:r w:rsidRPr="009662D6">
        <w:rPr>
          <w:i/>
          <w:sz w:val="20"/>
          <w:szCs w:val="20"/>
        </w:rPr>
        <w:t>Activités des intérêts étrangers, économiques et autres, qui font obstacle à l’application de la Déclaration sur l’octroi de l’indépendance aux pays et aux peuples coloniaux dans les territoires se trouvant sous domination coloniale</w:t>
      </w:r>
      <w:r w:rsidRPr="006118EC">
        <w:rPr>
          <w:sz w:val="20"/>
          <w:szCs w:val="20"/>
        </w:rPr>
        <w:t> », A/</w:t>
      </w:r>
      <w:proofErr w:type="spellStart"/>
      <w:r w:rsidRPr="006118EC">
        <w:rPr>
          <w:sz w:val="20"/>
          <w:szCs w:val="20"/>
        </w:rPr>
        <w:t>Res</w:t>
      </w:r>
      <w:proofErr w:type="spellEnd"/>
      <w:r w:rsidRPr="006118EC">
        <w:rPr>
          <w:sz w:val="20"/>
          <w:szCs w:val="20"/>
        </w:rPr>
        <w:t>/48/46 (22 mars 1994)</w:t>
      </w:r>
      <w:r>
        <w:rPr>
          <w:sz w:val="20"/>
          <w:szCs w:val="20"/>
        </w:rPr>
        <w:t xml:space="preserve"> </w:t>
      </w:r>
      <w:r w:rsidRPr="006118EC">
        <w:rPr>
          <w:sz w:val="20"/>
          <w:szCs w:val="20"/>
        </w:rPr>
        <w:t>; Assemblée Générale, « </w:t>
      </w:r>
      <w:r w:rsidRPr="006118EC">
        <w:rPr>
          <w:i/>
          <w:sz w:val="20"/>
          <w:szCs w:val="20"/>
        </w:rPr>
        <w:t>Activités des intérêts étrangers, économiques et autres, qui font obstacle à l’application de la Déclaration sur l’octroi de l’indépendance aux pays et aux peuples coloniaux dans les territoires se trouvant sous domination coloniale</w:t>
      </w:r>
      <w:r w:rsidRPr="004C186E">
        <w:rPr>
          <w:sz w:val="20"/>
          <w:szCs w:val="20"/>
        </w:rPr>
        <w:t> », A/</w:t>
      </w:r>
      <w:proofErr w:type="spellStart"/>
      <w:r w:rsidRPr="004C186E">
        <w:rPr>
          <w:sz w:val="20"/>
          <w:szCs w:val="20"/>
        </w:rPr>
        <w:t>Res</w:t>
      </w:r>
      <w:proofErr w:type="spellEnd"/>
      <w:r w:rsidRPr="004C186E">
        <w:rPr>
          <w:sz w:val="20"/>
          <w:szCs w:val="20"/>
        </w:rPr>
        <w:t>/49/40 (30 janvier 1995).</w:t>
      </w:r>
    </w:p>
  </w:footnote>
  <w:footnote w:id="15">
    <w:p w14:paraId="541619E1" w14:textId="0309D20A" w:rsidR="003B1359" w:rsidRPr="009662D6" w:rsidRDefault="003B1359" w:rsidP="00835EB2">
      <w:pPr>
        <w:pStyle w:val="FootnoteText"/>
      </w:pPr>
      <w:r w:rsidRPr="006C6220">
        <w:rPr>
          <w:rStyle w:val="FootnoteReference"/>
        </w:rPr>
        <w:footnoteRef/>
      </w:r>
      <w:r w:rsidRPr="003D2F2B">
        <w:t xml:space="preserve"> Hans </w:t>
      </w:r>
      <w:proofErr w:type="spellStart"/>
      <w:r w:rsidRPr="003D2F2B">
        <w:t>Corell</w:t>
      </w:r>
      <w:proofErr w:type="spellEnd"/>
      <w:r w:rsidRPr="003D2F2B">
        <w:t>, Lettre adressée au Président du Conseil de sécurité pa</w:t>
      </w:r>
      <w:r w:rsidRPr="008D19B4">
        <w:t xml:space="preserve">r le Secrétaire général adjoint aux affaires juridiques (29 janvier 2002) §24 (« La récente pratique des États, quoique limitée, indique que les puissances </w:t>
      </w:r>
      <w:proofErr w:type="spellStart"/>
      <w:r w:rsidRPr="008D19B4">
        <w:t>administrantes</w:t>
      </w:r>
      <w:proofErr w:type="spellEnd"/>
      <w:r w:rsidRPr="008D19B4">
        <w:t xml:space="preserve">, aussi bien que les États tiers, ont </w:t>
      </w:r>
      <w:r w:rsidRPr="008D19B4">
        <w:rPr>
          <w:i/>
        </w:rPr>
        <w:t>l’</w:t>
      </w:r>
      <w:proofErr w:type="spellStart"/>
      <w:r w:rsidRPr="008D19B4">
        <w:rPr>
          <w:i/>
        </w:rPr>
        <w:t>opinio</w:t>
      </w:r>
      <w:proofErr w:type="spellEnd"/>
      <w:r w:rsidRPr="008D19B4">
        <w:rPr>
          <w:i/>
        </w:rPr>
        <w:t xml:space="preserve"> </w:t>
      </w:r>
      <w:proofErr w:type="spellStart"/>
      <w:r w:rsidRPr="008D19B4">
        <w:rPr>
          <w:i/>
        </w:rPr>
        <w:t>juris</w:t>
      </w:r>
      <w:proofErr w:type="spellEnd"/>
      <w:r w:rsidRPr="008D19B4">
        <w:rPr>
          <w:i/>
        </w:rPr>
        <w:t xml:space="preserve"> </w:t>
      </w:r>
      <w:r w:rsidRPr="008D19B4">
        <w:t xml:space="preserve">suivant : si les ressources de territoires non autonomes sont exploitées au bénéfice des peuples de ces territoires, en leur nom, ou en consultation avec leurs représentants, cette exploitation est considérée comme compatible avec les obligations qui incombent aux puissances </w:t>
      </w:r>
      <w:proofErr w:type="spellStart"/>
      <w:r w:rsidRPr="008D19B4">
        <w:t>administrante</w:t>
      </w:r>
      <w:r w:rsidRPr="006F2935">
        <w:t>s</w:t>
      </w:r>
      <w:proofErr w:type="spellEnd"/>
      <w:r w:rsidRPr="006F2935">
        <w:t xml:space="preserve"> en vertu de la Charte et conforme aux résolutions de l’Assemblée générale, ainsi qu’au principe de la « souveraineté permanente sur les ressources naturelles » qui y est consacré.») ; Voir également §9 (</w:t>
      </w:r>
      <w:r w:rsidRPr="009662D6">
        <w:t>«Les membres de l’Organisation des Nations Unies qui assument la responsabilité d’administrer ces territoires reconnaissent le principe de la primauté des intérêts des habitants de ces territoires et acceptent comme une mission sacrée l’obligation de favoriser dans toute la mesure possible leur prospérité »)</w:t>
      </w:r>
      <w:r w:rsidRPr="009662D6">
        <w:rPr>
          <w:i/>
        </w:rPr>
        <w:t>.</w:t>
      </w:r>
      <w:r w:rsidRPr="009662D6">
        <w:t xml:space="preserve"> L</w:t>
      </w:r>
      <w:r w:rsidRPr="00D94273">
        <w:rPr>
          <w:rFonts w:eastAsia="Times New Roman"/>
        </w:rPr>
        <w:t>e service juridique du Parlement européen rappelle également que « </w:t>
      </w:r>
      <w:r w:rsidRPr="00D94273">
        <w:rPr>
          <w:rFonts w:eastAsia="Times New Roman"/>
          <w:iCs/>
        </w:rPr>
        <w:t xml:space="preserve">La conformité avec le droit international exige que les activités économiques relatives aux ressources naturelles d’un Territoire Non Autonome soient menées aux bénéfices du peuple du Territoire et en conformité avec leurs souhaits.»  </w:t>
      </w:r>
      <w:r w:rsidRPr="006F2935">
        <w:rPr>
          <w:rFonts w:eastAsia="Times New Roman"/>
        </w:rPr>
        <w:t>Avis du Service Juridique du Parlement Européen (13 juillet 2009).</w:t>
      </w:r>
    </w:p>
  </w:footnote>
  <w:footnote w:id="16">
    <w:p w14:paraId="04DED86C" w14:textId="77777777" w:rsidR="003B1359" w:rsidRPr="009662D6" w:rsidRDefault="003B1359" w:rsidP="00835EB2">
      <w:pPr>
        <w:pStyle w:val="FootnoteText"/>
      </w:pPr>
      <w:r w:rsidRPr="006F2935">
        <w:rPr>
          <w:rStyle w:val="FootnoteReference"/>
        </w:rPr>
        <w:footnoteRef/>
      </w:r>
      <w:r w:rsidRPr="009662D6">
        <w:t xml:space="preserve"> </w:t>
      </w:r>
      <w:r w:rsidRPr="009662D6">
        <w:rPr>
          <w:bCs/>
          <w:spacing w:val="3"/>
          <w:shd w:val="clear" w:color="auto" w:fill="FBFAF6"/>
        </w:rPr>
        <w:t>Convention (IV) de Genève relative à la protection des personnes civiles en temps de guerre, 12 août 1949.</w:t>
      </w:r>
      <w:r w:rsidRPr="009662D6">
        <w:t xml:space="preserve"> art. 49.</w:t>
      </w:r>
    </w:p>
  </w:footnote>
  <w:footnote w:id="17">
    <w:p w14:paraId="7490DB51" w14:textId="77777777" w:rsidR="003B1359" w:rsidRPr="009662D6" w:rsidRDefault="003B1359" w:rsidP="009719EC">
      <w:pPr>
        <w:pStyle w:val="FootnoteText"/>
        <w:rPr>
          <w:lang w:val="en-US"/>
        </w:rPr>
      </w:pPr>
      <w:r w:rsidRPr="009662D6">
        <w:rPr>
          <w:rStyle w:val="FootnoteReference"/>
        </w:rPr>
        <w:footnoteRef/>
      </w:r>
      <w:r w:rsidRPr="009662D6">
        <w:rPr>
          <w:lang w:val="en-US"/>
        </w:rPr>
        <w:t xml:space="preserve"> </w:t>
      </w:r>
      <w:proofErr w:type="spellStart"/>
      <w:r w:rsidRPr="009662D6">
        <w:rPr>
          <w:i/>
          <w:lang w:val="en-US"/>
        </w:rPr>
        <w:t>Ičić</w:t>
      </w:r>
      <w:proofErr w:type="spellEnd"/>
      <w:r w:rsidRPr="009662D6">
        <w:rPr>
          <w:i/>
          <w:lang w:val="en-US"/>
        </w:rPr>
        <w:t xml:space="preserve"> v. Bosnia and Herzegovina, </w:t>
      </w:r>
      <w:r w:rsidRPr="009662D6">
        <w:rPr>
          <w:lang w:val="en-US"/>
        </w:rPr>
        <w:t>Communication No. 2028/2011, CCPR/C/113/D/2028/2011 (2015), ¶ 9.6.</w:t>
      </w:r>
    </w:p>
  </w:footnote>
  <w:footnote w:id="18">
    <w:p w14:paraId="31A883D7" w14:textId="0C351967" w:rsidR="003B1359" w:rsidRPr="00D94273" w:rsidRDefault="003B1359" w:rsidP="00D25CC7">
      <w:pPr>
        <w:rPr>
          <w:sz w:val="20"/>
          <w:szCs w:val="20"/>
        </w:rPr>
      </w:pPr>
      <w:r w:rsidRPr="006F2935">
        <w:rPr>
          <w:rStyle w:val="FootnoteReference"/>
        </w:rPr>
        <w:footnoteRef/>
      </w:r>
      <w:r w:rsidRPr="006F2935">
        <w:t xml:space="preserve"> </w:t>
      </w:r>
      <w:r w:rsidRPr="00D94273">
        <w:rPr>
          <w:sz w:val="20"/>
          <w:szCs w:val="20"/>
        </w:rPr>
        <w:t>Voir</w:t>
      </w:r>
      <w:r w:rsidRPr="006F2935">
        <w:rPr>
          <w:i/>
        </w:rPr>
        <w:t xml:space="preserve"> </w:t>
      </w:r>
      <w:r w:rsidRPr="00D94273">
        <w:rPr>
          <w:sz w:val="20"/>
          <w:szCs w:val="20"/>
          <w:shd w:val="clear" w:color="auto" w:fill="FFFFFF"/>
        </w:rPr>
        <w:t xml:space="preserve">Carlos Martín </w:t>
      </w:r>
      <w:proofErr w:type="spellStart"/>
      <w:r w:rsidRPr="00D94273">
        <w:rPr>
          <w:sz w:val="20"/>
          <w:szCs w:val="20"/>
          <w:shd w:val="clear" w:color="auto" w:fill="FFFFFF"/>
        </w:rPr>
        <w:t>Beristain</w:t>
      </w:r>
      <w:proofErr w:type="spellEnd"/>
      <w:r w:rsidRPr="00D94273">
        <w:rPr>
          <w:sz w:val="20"/>
          <w:szCs w:val="20"/>
          <w:shd w:val="clear" w:color="auto" w:fill="FFFFFF"/>
        </w:rPr>
        <w:t xml:space="preserve"> et Francisco </w:t>
      </w:r>
      <w:proofErr w:type="spellStart"/>
      <w:r w:rsidRPr="00D94273">
        <w:rPr>
          <w:sz w:val="20"/>
          <w:szCs w:val="20"/>
          <w:shd w:val="clear" w:color="auto" w:fill="FFFFFF"/>
        </w:rPr>
        <w:t>Etxeberria</w:t>
      </w:r>
      <w:proofErr w:type="spellEnd"/>
      <w:r w:rsidRPr="00D94273">
        <w:rPr>
          <w:sz w:val="20"/>
          <w:szCs w:val="20"/>
          <w:shd w:val="clear" w:color="auto" w:fill="FFFFFF"/>
        </w:rPr>
        <w:t xml:space="preserve"> </w:t>
      </w:r>
      <w:proofErr w:type="spellStart"/>
      <w:r w:rsidRPr="00D94273">
        <w:rPr>
          <w:sz w:val="20"/>
          <w:szCs w:val="20"/>
          <w:shd w:val="clear" w:color="auto" w:fill="FFFFFF"/>
        </w:rPr>
        <w:t>Gabilondolo</w:t>
      </w:r>
      <w:proofErr w:type="spellEnd"/>
      <w:r w:rsidRPr="00D94273">
        <w:rPr>
          <w:sz w:val="20"/>
          <w:szCs w:val="20"/>
          <w:shd w:val="clear" w:color="auto" w:fill="FFFFFF"/>
        </w:rPr>
        <w:t xml:space="preserve">, </w:t>
      </w:r>
      <w:r w:rsidRPr="00D94273">
        <w:rPr>
          <w:i/>
          <w:sz w:val="20"/>
          <w:szCs w:val="20"/>
          <w:shd w:val="clear" w:color="auto" w:fill="FFFFFF"/>
        </w:rPr>
        <w:t xml:space="preserve">MEHERIS: </w:t>
      </w:r>
      <w:r w:rsidRPr="00D94273">
        <w:rPr>
          <w:i/>
          <w:iCs/>
          <w:sz w:val="20"/>
          <w:szCs w:val="20"/>
          <w:shd w:val="clear" w:color="auto" w:fill="FFFFFF"/>
        </w:rPr>
        <w:t>L’espoir possible. Les fosses communes et premiers Sahraouis disparus identifiés. Résumé</w:t>
      </w:r>
      <w:r w:rsidRPr="00D94273">
        <w:rPr>
          <w:i/>
          <w:sz w:val="20"/>
          <w:szCs w:val="20"/>
          <w:shd w:val="clear" w:color="auto" w:fill="FFFFFF"/>
        </w:rPr>
        <w:t xml:space="preserve"> </w:t>
      </w:r>
      <w:r w:rsidRPr="00D94273">
        <w:rPr>
          <w:sz w:val="20"/>
          <w:szCs w:val="20"/>
          <w:shd w:val="clear" w:color="auto" w:fill="FFFFFF"/>
        </w:rPr>
        <w:t xml:space="preserve">(Sept 2013), </w:t>
      </w:r>
      <w:r>
        <w:rPr>
          <w:sz w:val="20"/>
          <w:szCs w:val="20"/>
          <w:shd w:val="clear" w:color="auto" w:fill="FFFFFF"/>
        </w:rPr>
        <w:t>[</w:t>
      </w:r>
      <w:r w:rsidRPr="00D94273">
        <w:rPr>
          <w:sz w:val="20"/>
          <w:szCs w:val="20"/>
          <w:shd w:val="clear" w:color="auto" w:fill="FFFFFF"/>
        </w:rPr>
        <w:t>http://publicaciones.hegoa.ehu.es/assets/pdf2s/298/Meheris_SUMMARY_(</w:t>
      </w:r>
      <w:proofErr w:type="spellStart"/>
      <w:r w:rsidRPr="00D94273">
        <w:rPr>
          <w:sz w:val="20"/>
          <w:szCs w:val="20"/>
          <w:shd w:val="clear" w:color="auto" w:fill="FFFFFF"/>
        </w:rPr>
        <w:t>Ingles_Frances_arabe</w:t>
      </w:r>
      <w:proofErr w:type="spellEnd"/>
      <w:r w:rsidRPr="00D94273">
        <w:rPr>
          <w:sz w:val="20"/>
          <w:szCs w:val="20"/>
          <w:shd w:val="clear" w:color="auto" w:fill="FFFFFF"/>
        </w:rPr>
        <w:t>).pdf?1378901</w:t>
      </w:r>
      <w:r>
        <w:rPr>
          <w:sz w:val="20"/>
          <w:szCs w:val="20"/>
          <w:shd w:val="clear" w:color="auto" w:fill="FFFFFF"/>
        </w:rPr>
        <w:t>]</w:t>
      </w:r>
      <w:r w:rsidRPr="00D94273">
        <w:rPr>
          <w:sz w:val="20"/>
          <w:szCs w:val="20"/>
          <w:shd w:val="clear" w:color="auto" w:fill="FFFFFF"/>
        </w:rPr>
        <w:t>544 (indiquant que le Maroc a donné une réponse “</w:t>
      </w:r>
      <w:r w:rsidRPr="00D94273">
        <w:rPr>
          <w:rFonts w:ascii="Times-Roman" w:hAnsi="Times-Roman" w:cs="Times-Roman"/>
          <w:sz w:val="20"/>
          <w:szCs w:val="20"/>
        </w:rPr>
        <w:t>une réponse fragmentée, limitée et partielle</w:t>
      </w:r>
      <w:r w:rsidRPr="00D94273">
        <w:rPr>
          <w:sz w:val="20"/>
          <w:szCs w:val="20"/>
        </w:rPr>
        <w:t xml:space="preserve">” </w:t>
      </w:r>
      <w:r w:rsidRPr="00D94273">
        <w:rPr>
          <w:rFonts w:ascii="Times-Roman" w:hAnsi="Times-Roman" w:cs="Times-Roman"/>
          <w:sz w:val="20"/>
          <w:szCs w:val="20"/>
        </w:rPr>
        <w:t xml:space="preserve">en ce qui concerne le sort de 207 de ces victimes </w:t>
      </w:r>
      <w:r w:rsidRPr="00D94273">
        <w:rPr>
          <w:sz w:val="20"/>
          <w:szCs w:val="20"/>
        </w:rPr>
        <w:t xml:space="preserve"> </w:t>
      </w:r>
      <w:r w:rsidRPr="00D94273">
        <w:rPr>
          <w:rFonts w:ascii="Times-Roman" w:hAnsi="Times-Roman" w:cs="Times-Roman"/>
          <w:sz w:val="20"/>
          <w:szCs w:val="20"/>
        </w:rPr>
        <w:t xml:space="preserve">dans son rapport du Conseil consultatif marocain des Droits de l’Homme </w:t>
      </w:r>
      <w:r w:rsidRPr="00D94273">
        <w:rPr>
          <w:sz w:val="20"/>
          <w:szCs w:val="20"/>
        </w:rPr>
        <w:t xml:space="preserve"> de décembre 2010); voir également Conseil des Droits de l’Homme, Rapport du Groupe de Travail sur les disparitions forcées ou involontaires, point 45, U.N. Doc.</w:t>
      </w:r>
      <w:r w:rsidRPr="00D94273">
        <w:rPr>
          <w:i/>
          <w:sz w:val="20"/>
          <w:szCs w:val="20"/>
        </w:rPr>
        <w:t xml:space="preserve"> </w:t>
      </w:r>
      <w:r w:rsidRPr="006F2935">
        <w:rPr>
          <w:sz w:val="20"/>
          <w:szCs w:val="20"/>
        </w:rPr>
        <w:t xml:space="preserve">A/HRC/13/31/Add.1 </w:t>
      </w:r>
      <w:r w:rsidRPr="00D94273">
        <w:rPr>
          <w:sz w:val="20"/>
          <w:szCs w:val="20"/>
        </w:rPr>
        <w:t xml:space="preserve">(9 février </w:t>
      </w:r>
      <w:r w:rsidRPr="006F2935">
        <w:rPr>
          <w:sz w:val="20"/>
          <w:szCs w:val="20"/>
        </w:rPr>
        <w:t>2010)</w:t>
      </w:r>
      <w:r w:rsidRPr="009662D6">
        <w:rPr>
          <w:smallCaps/>
          <w:sz w:val="20"/>
          <w:szCs w:val="20"/>
        </w:rPr>
        <w:t xml:space="preserve">, </w:t>
      </w:r>
      <w:r>
        <w:rPr>
          <w:smallCaps/>
          <w:sz w:val="20"/>
          <w:szCs w:val="20"/>
        </w:rPr>
        <w:t>[</w:t>
      </w:r>
      <w:hyperlink r:id="rId4" w:history="1">
        <w:r w:rsidRPr="00D94273">
          <w:rPr>
            <w:rStyle w:val="Hyperlink"/>
            <w:color w:val="auto"/>
            <w:sz w:val="20"/>
            <w:szCs w:val="20"/>
          </w:rPr>
          <w:t>http://www2.ohchr.org/english/bodies/hrcouncil/docs/13session/A-HRC-13-31-Add1_fr.pdf</w:t>
        </w:r>
      </w:hyperlink>
      <w:r>
        <w:rPr>
          <w:rStyle w:val="Hyperlink"/>
          <w:color w:val="auto"/>
          <w:sz w:val="20"/>
          <w:szCs w:val="20"/>
        </w:rPr>
        <w:t>]</w:t>
      </w:r>
      <w:r w:rsidRPr="00D94273">
        <w:rPr>
          <w:sz w:val="20"/>
          <w:szCs w:val="20"/>
        </w:rPr>
        <w:t xml:space="preserve"> (notant que les allégations selon lesquelles la commission équité et réconciliation n’a pas réussi à faire toute la lumière sur les cas de disparitions forcées dont elle avait été saisie et remarquant que cette Commission avait annulé la seule audition publique qui avait été prévue au Sahara occidental).   Pour un aperçu du travail de la Commission équité et réconciliation, dont le mandat était d’enquêter sur les cas de disparitions forcées et de détentions arbitraires au Maroc entre 1956 et 1999, voir </w:t>
      </w:r>
      <w:proofErr w:type="spellStart"/>
      <w:r w:rsidRPr="00D94273">
        <w:rPr>
          <w:smallCaps/>
          <w:sz w:val="20"/>
          <w:szCs w:val="20"/>
          <w:shd w:val="clear" w:color="auto" w:fill="FFFFFF"/>
        </w:rPr>
        <w:t>Human</w:t>
      </w:r>
      <w:proofErr w:type="spellEnd"/>
      <w:r w:rsidRPr="00D94273">
        <w:rPr>
          <w:smallCaps/>
          <w:sz w:val="20"/>
          <w:szCs w:val="20"/>
          <w:shd w:val="clear" w:color="auto" w:fill="FFFFFF"/>
        </w:rPr>
        <w:t xml:space="preserve"> </w:t>
      </w:r>
      <w:proofErr w:type="spellStart"/>
      <w:r w:rsidRPr="00D94273">
        <w:rPr>
          <w:smallCaps/>
          <w:sz w:val="20"/>
          <w:szCs w:val="20"/>
          <w:shd w:val="clear" w:color="auto" w:fill="FFFFFF"/>
        </w:rPr>
        <w:t>Rights</w:t>
      </w:r>
      <w:proofErr w:type="spellEnd"/>
      <w:r w:rsidRPr="00D94273">
        <w:rPr>
          <w:smallCaps/>
          <w:sz w:val="20"/>
          <w:szCs w:val="20"/>
          <w:shd w:val="clear" w:color="auto" w:fill="FFFFFF"/>
        </w:rPr>
        <w:t xml:space="preserve"> Watch, </w:t>
      </w:r>
      <w:proofErr w:type="spellStart"/>
      <w:r w:rsidRPr="00D94273">
        <w:rPr>
          <w:smallCaps/>
          <w:sz w:val="20"/>
          <w:szCs w:val="20"/>
          <w:shd w:val="clear" w:color="auto" w:fill="FFFFFF"/>
        </w:rPr>
        <w:t>Honoring</w:t>
      </w:r>
      <w:proofErr w:type="spellEnd"/>
      <w:r w:rsidRPr="00D94273">
        <w:rPr>
          <w:smallCaps/>
          <w:sz w:val="20"/>
          <w:szCs w:val="20"/>
          <w:shd w:val="clear" w:color="auto" w:fill="FFFFFF"/>
        </w:rPr>
        <w:t xml:space="preserve"> </w:t>
      </w:r>
      <w:proofErr w:type="spellStart"/>
      <w:r w:rsidRPr="00D94273">
        <w:rPr>
          <w:smallCaps/>
          <w:sz w:val="20"/>
          <w:szCs w:val="20"/>
          <w:shd w:val="clear" w:color="auto" w:fill="FFFFFF"/>
        </w:rPr>
        <w:t>Past</w:t>
      </w:r>
      <w:proofErr w:type="spellEnd"/>
      <w:r w:rsidRPr="00D94273">
        <w:rPr>
          <w:smallCaps/>
          <w:sz w:val="20"/>
          <w:szCs w:val="20"/>
          <w:shd w:val="clear" w:color="auto" w:fill="FFFFFF"/>
        </w:rPr>
        <w:t xml:space="preserve"> </w:t>
      </w:r>
      <w:proofErr w:type="spellStart"/>
      <w:r w:rsidRPr="00D94273">
        <w:rPr>
          <w:smallCaps/>
          <w:sz w:val="20"/>
          <w:szCs w:val="20"/>
          <w:shd w:val="clear" w:color="auto" w:fill="FFFFFF"/>
        </w:rPr>
        <w:t>Victims</w:t>
      </w:r>
      <w:proofErr w:type="spellEnd"/>
      <w:r w:rsidRPr="00D94273">
        <w:rPr>
          <w:smallCaps/>
          <w:sz w:val="20"/>
          <w:szCs w:val="20"/>
          <w:shd w:val="clear" w:color="auto" w:fill="FFFFFF"/>
        </w:rPr>
        <w:t xml:space="preserve"> </w:t>
      </w:r>
      <w:proofErr w:type="spellStart"/>
      <w:r w:rsidRPr="00D94273">
        <w:rPr>
          <w:smallCaps/>
          <w:sz w:val="20"/>
          <w:szCs w:val="20"/>
          <w:shd w:val="clear" w:color="auto" w:fill="FFFFFF"/>
        </w:rPr>
        <w:t>During</w:t>
      </w:r>
      <w:proofErr w:type="spellEnd"/>
      <w:r w:rsidRPr="00D94273">
        <w:rPr>
          <w:smallCaps/>
          <w:sz w:val="20"/>
          <w:szCs w:val="20"/>
          <w:shd w:val="clear" w:color="auto" w:fill="FFFFFF"/>
        </w:rPr>
        <w:t xml:space="preserve"> an </w:t>
      </w:r>
      <w:proofErr w:type="spellStart"/>
      <w:r w:rsidRPr="00D94273">
        <w:rPr>
          <w:smallCaps/>
          <w:sz w:val="20"/>
          <w:szCs w:val="20"/>
          <w:shd w:val="clear" w:color="auto" w:fill="FFFFFF"/>
        </w:rPr>
        <w:t>Uncertain</w:t>
      </w:r>
      <w:proofErr w:type="spellEnd"/>
      <w:r w:rsidRPr="00D94273">
        <w:rPr>
          <w:smallCaps/>
          <w:sz w:val="20"/>
          <w:szCs w:val="20"/>
          <w:shd w:val="clear" w:color="auto" w:fill="FFFFFF"/>
        </w:rPr>
        <w:t xml:space="preserve"> </w:t>
      </w:r>
      <w:proofErr w:type="spellStart"/>
      <w:r w:rsidRPr="00D94273">
        <w:rPr>
          <w:smallCaps/>
          <w:sz w:val="20"/>
          <w:szCs w:val="20"/>
          <w:shd w:val="clear" w:color="auto" w:fill="FFFFFF"/>
        </w:rPr>
        <w:t>Present</w:t>
      </w:r>
      <w:proofErr w:type="spellEnd"/>
      <w:r w:rsidRPr="00D94273">
        <w:rPr>
          <w:smallCaps/>
          <w:sz w:val="20"/>
          <w:szCs w:val="20"/>
          <w:shd w:val="clear" w:color="auto" w:fill="FFFFFF"/>
        </w:rPr>
        <w:t xml:space="preserve"> (</w:t>
      </w:r>
      <w:r w:rsidRPr="00D94273">
        <w:rPr>
          <w:sz w:val="20"/>
          <w:szCs w:val="20"/>
          <w:shd w:val="clear" w:color="auto" w:fill="FFFFFF"/>
        </w:rPr>
        <w:t>Novembre 2005),</w:t>
      </w:r>
      <w:r>
        <w:rPr>
          <w:sz w:val="20"/>
          <w:szCs w:val="20"/>
          <w:shd w:val="clear" w:color="auto" w:fill="FFFFFF"/>
        </w:rPr>
        <w:t>[</w:t>
      </w:r>
      <w:r w:rsidRPr="00D94273">
        <w:rPr>
          <w:sz w:val="20"/>
          <w:szCs w:val="20"/>
          <w:shd w:val="clear" w:color="auto" w:fill="FFFFFF"/>
        </w:rPr>
        <w:t xml:space="preserve"> </w:t>
      </w:r>
      <w:hyperlink r:id="rId5" w:history="1">
        <w:r w:rsidRPr="00D94273">
          <w:rPr>
            <w:rStyle w:val="Hyperlink"/>
            <w:color w:val="auto"/>
            <w:sz w:val="20"/>
            <w:szCs w:val="20"/>
            <w:shd w:val="clear" w:color="auto" w:fill="FFFFFF"/>
          </w:rPr>
          <w:t>https://www.hrw.org/sites/default/files/reports/morocco1105wcover.pdf</w:t>
        </w:r>
      </w:hyperlink>
      <w:r>
        <w:rPr>
          <w:rStyle w:val="Hyperlink"/>
          <w:color w:val="auto"/>
          <w:sz w:val="20"/>
          <w:szCs w:val="20"/>
          <w:shd w:val="clear" w:color="auto" w:fill="FFFFFF"/>
        </w:rPr>
        <w:t>]</w:t>
      </w:r>
      <w:r w:rsidRPr="00D94273">
        <w:rPr>
          <w:sz w:val="20"/>
          <w:szCs w:val="20"/>
          <w:shd w:val="clear" w:color="auto" w:fill="FFFFFF"/>
        </w:rPr>
        <w:t>.</w:t>
      </w:r>
    </w:p>
  </w:footnote>
  <w:footnote w:id="19">
    <w:p w14:paraId="04FC3B20" w14:textId="65EE7E0B" w:rsidR="003B1359" w:rsidRPr="00D94273" w:rsidRDefault="003B1359" w:rsidP="00357A20">
      <w:pPr>
        <w:pStyle w:val="NoSpacing"/>
        <w:jc w:val="both"/>
        <w:rPr>
          <w:rFonts w:ascii="Times New Roman" w:hAnsi="Times New Roman" w:cs="Times New Roman"/>
          <w:sz w:val="20"/>
          <w:szCs w:val="20"/>
          <w:lang w:val="fr-FR"/>
        </w:rPr>
      </w:pPr>
      <w:r w:rsidRPr="00D94273">
        <w:rPr>
          <w:rStyle w:val="FootnoteReference"/>
          <w:rFonts w:ascii="Times New Roman" w:hAnsi="Times New Roman" w:cs="Times New Roman"/>
          <w:sz w:val="20"/>
          <w:szCs w:val="20"/>
        </w:rPr>
        <w:footnoteRef/>
      </w:r>
      <w:r w:rsidRPr="00D94273">
        <w:rPr>
          <w:rFonts w:ascii="Times New Roman" w:hAnsi="Times New Roman" w:cs="Times New Roman"/>
          <w:sz w:val="20"/>
          <w:szCs w:val="20"/>
          <w:lang w:val="fr-FR"/>
        </w:rPr>
        <w:t xml:space="preserve"> Les organisations de défense des droits de l’homme et les organismes gouvernementaux ont publié des estimations différentes du nombre de Sahraouis qui restent disparus. Voir par exemple</w:t>
      </w:r>
      <w:r w:rsidRPr="006F2935">
        <w:rPr>
          <w:rFonts w:ascii="Times New Roman" w:hAnsi="Times New Roman" w:cs="Times New Roman"/>
          <w:i/>
          <w:sz w:val="20"/>
          <w:szCs w:val="20"/>
          <w:lang w:val="fr-FR"/>
        </w:rPr>
        <w:t xml:space="preserve">, </w:t>
      </w:r>
      <w:proofErr w:type="spellStart"/>
      <w:r w:rsidRPr="009662D6">
        <w:rPr>
          <w:rFonts w:ascii="Times New Roman" w:hAnsi="Times New Roman" w:cs="Times New Roman"/>
          <w:smallCaps/>
          <w:sz w:val="20"/>
          <w:szCs w:val="20"/>
          <w:lang w:val="fr-FR"/>
        </w:rPr>
        <w:t>Euro-Mediterranean</w:t>
      </w:r>
      <w:proofErr w:type="spellEnd"/>
      <w:r w:rsidRPr="009662D6">
        <w:rPr>
          <w:rFonts w:ascii="Times New Roman" w:hAnsi="Times New Roman" w:cs="Times New Roman"/>
          <w:smallCaps/>
          <w:sz w:val="20"/>
          <w:szCs w:val="20"/>
          <w:lang w:val="fr-FR"/>
        </w:rPr>
        <w:t xml:space="preserve"> </w:t>
      </w:r>
      <w:proofErr w:type="spellStart"/>
      <w:r w:rsidRPr="009662D6">
        <w:rPr>
          <w:rFonts w:ascii="Times New Roman" w:hAnsi="Times New Roman" w:cs="Times New Roman"/>
          <w:smallCaps/>
          <w:sz w:val="20"/>
          <w:szCs w:val="20"/>
          <w:lang w:val="fr-FR"/>
        </w:rPr>
        <w:t>Human</w:t>
      </w:r>
      <w:proofErr w:type="spellEnd"/>
      <w:r w:rsidRPr="009662D6">
        <w:rPr>
          <w:rFonts w:ascii="Times New Roman" w:hAnsi="Times New Roman" w:cs="Times New Roman"/>
          <w:smallCaps/>
          <w:sz w:val="20"/>
          <w:szCs w:val="20"/>
          <w:lang w:val="fr-FR"/>
        </w:rPr>
        <w:t xml:space="preserve"> </w:t>
      </w:r>
      <w:proofErr w:type="spellStart"/>
      <w:r w:rsidRPr="009662D6">
        <w:rPr>
          <w:rFonts w:ascii="Times New Roman" w:hAnsi="Times New Roman" w:cs="Times New Roman"/>
          <w:smallCaps/>
          <w:sz w:val="20"/>
          <w:szCs w:val="20"/>
          <w:lang w:val="fr-FR"/>
        </w:rPr>
        <w:t>Rights</w:t>
      </w:r>
      <w:proofErr w:type="spellEnd"/>
      <w:r w:rsidRPr="009662D6">
        <w:rPr>
          <w:rFonts w:ascii="Times New Roman" w:hAnsi="Times New Roman" w:cs="Times New Roman"/>
          <w:smallCaps/>
          <w:sz w:val="20"/>
          <w:szCs w:val="20"/>
          <w:lang w:val="fr-FR"/>
        </w:rPr>
        <w:t xml:space="preserve"> Network, EMHRN Mission Report:  The </w:t>
      </w:r>
      <w:proofErr w:type="spellStart"/>
      <w:r w:rsidRPr="009662D6">
        <w:rPr>
          <w:rFonts w:ascii="Times New Roman" w:hAnsi="Times New Roman" w:cs="Times New Roman"/>
          <w:smallCaps/>
          <w:sz w:val="20"/>
          <w:szCs w:val="20"/>
          <w:lang w:val="fr-FR"/>
        </w:rPr>
        <w:t>Human</w:t>
      </w:r>
      <w:proofErr w:type="spellEnd"/>
      <w:r w:rsidRPr="009662D6">
        <w:rPr>
          <w:rFonts w:ascii="Times New Roman" w:hAnsi="Times New Roman" w:cs="Times New Roman"/>
          <w:smallCaps/>
          <w:sz w:val="20"/>
          <w:szCs w:val="20"/>
          <w:lang w:val="fr-FR"/>
        </w:rPr>
        <w:t xml:space="preserve"> </w:t>
      </w:r>
      <w:proofErr w:type="spellStart"/>
      <w:r w:rsidRPr="009662D6">
        <w:rPr>
          <w:rFonts w:ascii="Times New Roman" w:hAnsi="Times New Roman" w:cs="Times New Roman"/>
          <w:smallCaps/>
          <w:sz w:val="20"/>
          <w:szCs w:val="20"/>
          <w:lang w:val="fr-FR"/>
        </w:rPr>
        <w:t>Rights</w:t>
      </w:r>
      <w:proofErr w:type="spellEnd"/>
      <w:r w:rsidRPr="009662D6">
        <w:rPr>
          <w:rFonts w:ascii="Times New Roman" w:hAnsi="Times New Roman" w:cs="Times New Roman"/>
          <w:smallCaps/>
          <w:sz w:val="20"/>
          <w:szCs w:val="20"/>
          <w:lang w:val="fr-FR"/>
        </w:rPr>
        <w:t xml:space="preserve"> Situation in </w:t>
      </w:r>
      <w:proofErr w:type="spellStart"/>
      <w:r w:rsidRPr="009662D6">
        <w:rPr>
          <w:rFonts w:ascii="Times New Roman" w:hAnsi="Times New Roman" w:cs="Times New Roman"/>
          <w:smallCaps/>
          <w:sz w:val="20"/>
          <w:szCs w:val="20"/>
          <w:lang w:val="fr-FR"/>
        </w:rPr>
        <w:t>Morocco</w:t>
      </w:r>
      <w:proofErr w:type="spellEnd"/>
      <w:r w:rsidRPr="009662D6">
        <w:rPr>
          <w:rFonts w:ascii="Times New Roman" w:hAnsi="Times New Roman" w:cs="Times New Roman"/>
          <w:smallCaps/>
          <w:sz w:val="20"/>
          <w:szCs w:val="20"/>
          <w:lang w:val="fr-FR"/>
        </w:rPr>
        <w:t xml:space="preserve"> and the Western Sahara </w:t>
      </w:r>
      <w:r w:rsidRPr="009662D6">
        <w:rPr>
          <w:rFonts w:ascii="Times New Roman" w:hAnsi="Times New Roman" w:cs="Times New Roman"/>
          <w:sz w:val="20"/>
          <w:szCs w:val="20"/>
          <w:lang w:val="fr-FR"/>
        </w:rPr>
        <w:t>26 (2015) (</w:t>
      </w:r>
      <w:r w:rsidRPr="00D94273">
        <w:rPr>
          <w:rFonts w:ascii="Times New Roman" w:hAnsi="Times New Roman" w:cs="Times New Roman"/>
          <w:sz w:val="20"/>
          <w:szCs w:val="20"/>
          <w:lang w:val="fr-FR"/>
        </w:rPr>
        <w:t xml:space="preserve">notant que plusieurs ONG ont estimé le nombre de personnes disparues dont le sort reste inconnu à 551) </w:t>
      </w:r>
      <w:r w:rsidRPr="006F2935">
        <w:rPr>
          <w:rFonts w:ascii="Times New Roman" w:hAnsi="Times New Roman" w:cs="Times New Roman"/>
          <w:sz w:val="20"/>
          <w:szCs w:val="20"/>
          <w:lang w:val="fr-FR"/>
        </w:rPr>
        <w:t xml:space="preserve">; </w:t>
      </w:r>
      <w:r w:rsidRPr="00D94273">
        <w:rPr>
          <w:rFonts w:ascii="Times New Roman" w:hAnsi="Times New Roman" w:cs="Times New Roman"/>
          <w:sz w:val="20"/>
          <w:szCs w:val="20"/>
          <w:lang w:val="fr-FR"/>
        </w:rPr>
        <w:t xml:space="preserve">Carlos Martín </w:t>
      </w:r>
      <w:proofErr w:type="spellStart"/>
      <w:r w:rsidRPr="00D94273">
        <w:rPr>
          <w:rFonts w:ascii="Times New Roman" w:hAnsi="Times New Roman" w:cs="Times New Roman"/>
          <w:sz w:val="20"/>
          <w:szCs w:val="20"/>
          <w:lang w:val="fr-FR"/>
        </w:rPr>
        <w:t>Beristain</w:t>
      </w:r>
      <w:proofErr w:type="spellEnd"/>
      <w:r w:rsidRPr="00D94273">
        <w:rPr>
          <w:rFonts w:ascii="Times New Roman" w:hAnsi="Times New Roman" w:cs="Times New Roman"/>
          <w:sz w:val="20"/>
          <w:szCs w:val="20"/>
          <w:lang w:val="fr-FR"/>
        </w:rPr>
        <w:t xml:space="preserve"> et Francisco </w:t>
      </w:r>
      <w:proofErr w:type="spellStart"/>
      <w:r w:rsidRPr="00D94273">
        <w:rPr>
          <w:rFonts w:ascii="Times New Roman" w:hAnsi="Times New Roman" w:cs="Times New Roman"/>
          <w:sz w:val="20"/>
          <w:szCs w:val="20"/>
          <w:lang w:val="fr-FR"/>
        </w:rPr>
        <w:t>Etxeberria</w:t>
      </w:r>
      <w:proofErr w:type="spellEnd"/>
      <w:r w:rsidRPr="00D94273">
        <w:rPr>
          <w:rFonts w:ascii="Times New Roman" w:hAnsi="Times New Roman" w:cs="Times New Roman"/>
          <w:sz w:val="20"/>
          <w:szCs w:val="20"/>
          <w:lang w:val="fr-FR"/>
        </w:rPr>
        <w:t xml:space="preserve"> </w:t>
      </w:r>
      <w:proofErr w:type="spellStart"/>
      <w:r w:rsidRPr="00D94273">
        <w:rPr>
          <w:rFonts w:ascii="Times New Roman" w:hAnsi="Times New Roman" w:cs="Times New Roman"/>
          <w:sz w:val="20"/>
          <w:szCs w:val="20"/>
          <w:lang w:val="fr-FR"/>
        </w:rPr>
        <w:t>Gabilondolo</w:t>
      </w:r>
      <w:proofErr w:type="spellEnd"/>
      <w:r w:rsidRPr="00D94273">
        <w:rPr>
          <w:rFonts w:ascii="Times New Roman" w:hAnsi="Times New Roman" w:cs="Times New Roman"/>
          <w:sz w:val="20"/>
          <w:szCs w:val="20"/>
          <w:lang w:val="fr-FR"/>
        </w:rPr>
        <w:t>, MEHERIS:</w:t>
      </w:r>
      <w:r w:rsidRPr="00D94273">
        <w:rPr>
          <w:rFonts w:ascii="Times New Roman" w:hAnsi="Times New Roman" w:cs="Times New Roman"/>
          <w:i/>
          <w:sz w:val="20"/>
          <w:szCs w:val="20"/>
          <w:shd w:val="clear" w:color="auto" w:fill="FFFFFF"/>
          <w:lang w:val="fr-FR"/>
        </w:rPr>
        <w:t xml:space="preserve"> </w:t>
      </w:r>
      <w:r w:rsidRPr="00D94273">
        <w:rPr>
          <w:rFonts w:ascii="Times New Roman" w:hAnsi="Times New Roman" w:cs="Times New Roman"/>
          <w:i/>
          <w:iCs/>
          <w:sz w:val="20"/>
          <w:szCs w:val="20"/>
          <w:shd w:val="clear" w:color="auto" w:fill="FFFFFF"/>
          <w:lang w:val="fr-FR"/>
        </w:rPr>
        <w:t>L’espoir possible. Les fosses communes et premiers Sahraouis disparus identifiés. Résumé</w:t>
      </w:r>
      <w:r w:rsidRPr="00D94273">
        <w:rPr>
          <w:rFonts w:ascii="Times New Roman" w:hAnsi="Times New Roman" w:cs="Times New Roman"/>
          <w:i/>
          <w:sz w:val="20"/>
          <w:szCs w:val="20"/>
          <w:shd w:val="clear" w:color="auto" w:fill="FFFFFF"/>
          <w:lang w:val="fr-FR"/>
        </w:rPr>
        <w:t xml:space="preserve"> </w:t>
      </w:r>
      <w:r w:rsidRPr="00D94273">
        <w:rPr>
          <w:rFonts w:ascii="Times New Roman" w:hAnsi="Times New Roman" w:cs="Times New Roman"/>
          <w:sz w:val="20"/>
          <w:szCs w:val="20"/>
          <w:shd w:val="clear" w:color="auto" w:fill="FFFFFF"/>
          <w:lang w:val="fr-FR"/>
        </w:rPr>
        <w:t>(septembre 2013),</w:t>
      </w:r>
      <w:r w:rsidRPr="00D94273">
        <w:rPr>
          <w:sz w:val="20"/>
          <w:szCs w:val="20"/>
          <w:shd w:val="clear" w:color="auto" w:fill="FFFFFF"/>
          <w:lang w:val="fr-FR"/>
        </w:rPr>
        <w:t xml:space="preserve"> </w:t>
      </w:r>
      <w:r>
        <w:rPr>
          <w:sz w:val="20"/>
          <w:szCs w:val="20"/>
          <w:shd w:val="clear" w:color="auto" w:fill="FFFFFF"/>
          <w:lang w:val="fr-FR"/>
        </w:rPr>
        <w:t>[</w:t>
      </w:r>
      <w:hyperlink r:id="rId6" w:history="1">
        <w:r w:rsidRPr="006E5A36">
          <w:rPr>
            <w:rStyle w:val="Hyperlink"/>
            <w:rFonts w:ascii="Times New Roman" w:hAnsi="Times New Roman" w:cs="Times New Roman"/>
            <w:color w:val="auto"/>
            <w:sz w:val="20"/>
            <w:szCs w:val="20"/>
            <w:shd w:val="clear" w:color="auto" w:fill="FFFFFF"/>
            <w:lang w:val="fr-FR"/>
          </w:rPr>
          <w:t>http://publicaciones.hegoa.ehu.</w:t>
        </w:r>
        <w:r w:rsidRPr="008709E6">
          <w:rPr>
            <w:rStyle w:val="Hyperlink"/>
            <w:rFonts w:ascii="Times New Roman" w:hAnsi="Times New Roman" w:cs="Times New Roman"/>
            <w:color w:val="auto"/>
            <w:sz w:val="20"/>
            <w:szCs w:val="20"/>
            <w:shd w:val="clear" w:color="auto" w:fill="FFFFFF"/>
            <w:lang w:val="fr-FR"/>
          </w:rPr>
          <w:t>es/assets/pdf2s/298/Meheris_SUMMARY_(</w:t>
        </w:r>
        <w:proofErr w:type="spellStart"/>
        <w:r w:rsidRPr="008709E6">
          <w:rPr>
            <w:rStyle w:val="Hyperlink"/>
            <w:rFonts w:ascii="Times New Roman" w:hAnsi="Times New Roman" w:cs="Times New Roman"/>
            <w:color w:val="auto"/>
            <w:sz w:val="20"/>
            <w:szCs w:val="20"/>
            <w:shd w:val="clear" w:color="auto" w:fill="FFFFFF"/>
            <w:lang w:val="fr-FR"/>
          </w:rPr>
          <w:t>Ingles_Frances_arabe</w:t>
        </w:r>
        <w:proofErr w:type="spellEnd"/>
        <w:r w:rsidRPr="008709E6">
          <w:rPr>
            <w:rStyle w:val="Hyperlink"/>
            <w:rFonts w:ascii="Times New Roman" w:hAnsi="Times New Roman" w:cs="Times New Roman"/>
            <w:color w:val="auto"/>
            <w:sz w:val="20"/>
            <w:szCs w:val="20"/>
            <w:shd w:val="clear" w:color="auto" w:fill="FFFFFF"/>
            <w:lang w:val="fr-FR"/>
          </w:rPr>
          <w:t>).pdf?1378901544</w:t>
        </w:r>
      </w:hyperlink>
      <w:r>
        <w:rPr>
          <w:rStyle w:val="Hyperlink"/>
          <w:rFonts w:ascii="Times New Roman" w:hAnsi="Times New Roman" w:cs="Times New Roman"/>
          <w:color w:val="auto"/>
          <w:sz w:val="20"/>
          <w:szCs w:val="20"/>
          <w:shd w:val="clear" w:color="auto" w:fill="FFFFFF"/>
          <w:lang w:val="fr-FR"/>
        </w:rPr>
        <w:t>]</w:t>
      </w:r>
      <w:r w:rsidRPr="00D94273">
        <w:rPr>
          <w:rFonts w:ascii="Times New Roman" w:hAnsi="Times New Roman" w:cs="Times New Roman"/>
          <w:sz w:val="20"/>
          <w:szCs w:val="20"/>
          <w:shd w:val="clear" w:color="auto" w:fill="FFFFFF"/>
          <w:lang w:val="fr-FR"/>
        </w:rPr>
        <w:t xml:space="preserve"> (notant qu’il y a  “plus de 400 Sahraouis victimes de disparition forcée) ; Commission Africaine des Droits de l’Homme et des Peuples, </w:t>
      </w:r>
      <w:r w:rsidRPr="00D94273">
        <w:rPr>
          <w:rFonts w:ascii="Times New Roman" w:hAnsi="Times New Roman" w:cs="Times New Roman"/>
          <w:i/>
          <w:sz w:val="20"/>
          <w:szCs w:val="20"/>
          <w:shd w:val="clear" w:color="auto" w:fill="FFFFFF"/>
          <w:lang w:val="fr-FR"/>
        </w:rPr>
        <w:t xml:space="preserve">Report of the </w:t>
      </w:r>
      <w:proofErr w:type="spellStart"/>
      <w:r w:rsidRPr="00D94273">
        <w:rPr>
          <w:rFonts w:ascii="Times New Roman" w:hAnsi="Times New Roman" w:cs="Times New Roman"/>
          <w:i/>
          <w:sz w:val="20"/>
          <w:szCs w:val="20"/>
          <w:shd w:val="clear" w:color="auto" w:fill="FFFFFF"/>
          <w:lang w:val="fr-FR"/>
        </w:rPr>
        <w:t>Fact-Finding</w:t>
      </w:r>
      <w:proofErr w:type="spellEnd"/>
      <w:r w:rsidRPr="00D94273">
        <w:rPr>
          <w:rFonts w:ascii="Times New Roman" w:hAnsi="Times New Roman" w:cs="Times New Roman"/>
          <w:i/>
          <w:sz w:val="20"/>
          <w:szCs w:val="20"/>
          <w:shd w:val="clear" w:color="auto" w:fill="FFFFFF"/>
          <w:lang w:val="fr-FR"/>
        </w:rPr>
        <w:t xml:space="preserve"> Mission to the </w:t>
      </w:r>
      <w:proofErr w:type="spellStart"/>
      <w:r w:rsidRPr="00D94273">
        <w:rPr>
          <w:rFonts w:ascii="Times New Roman" w:hAnsi="Times New Roman" w:cs="Times New Roman"/>
          <w:i/>
          <w:sz w:val="20"/>
          <w:szCs w:val="20"/>
          <w:shd w:val="clear" w:color="auto" w:fill="FFFFFF"/>
          <w:lang w:val="fr-FR"/>
        </w:rPr>
        <w:t>Sahrawi</w:t>
      </w:r>
      <w:proofErr w:type="spellEnd"/>
      <w:r w:rsidRPr="00D94273">
        <w:rPr>
          <w:rFonts w:ascii="Times New Roman" w:hAnsi="Times New Roman" w:cs="Times New Roman"/>
          <w:i/>
          <w:sz w:val="20"/>
          <w:szCs w:val="20"/>
          <w:shd w:val="clear" w:color="auto" w:fill="FFFFFF"/>
          <w:lang w:val="fr-FR"/>
        </w:rPr>
        <w:t xml:space="preserve"> </w:t>
      </w:r>
      <w:proofErr w:type="spellStart"/>
      <w:r w:rsidRPr="00D94273">
        <w:rPr>
          <w:rFonts w:ascii="Times New Roman" w:hAnsi="Times New Roman" w:cs="Times New Roman"/>
          <w:i/>
          <w:sz w:val="20"/>
          <w:szCs w:val="20"/>
          <w:shd w:val="clear" w:color="auto" w:fill="FFFFFF"/>
          <w:lang w:val="fr-FR"/>
        </w:rPr>
        <w:t>Arab</w:t>
      </w:r>
      <w:proofErr w:type="spellEnd"/>
      <w:r w:rsidRPr="00D94273">
        <w:rPr>
          <w:rFonts w:ascii="Times New Roman" w:hAnsi="Times New Roman" w:cs="Times New Roman"/>
          <w:i/>
          <w:sz w:val="20"/>
          <w:szCs w:val="20"/>
          <w:shd w:val="clear" w:color="auto" w:fill="FFFFFF"/>
          <w:lang w:val="fr-FR"/>
        </w:rPr>
        <w:t xml:space="preserve"> </w:t>
      </w:r>
      <w:proofErr w:type="spellStart"/>
      <w:r w:rsidRPr="00D94273">
        <w:rPr>
          <w:rFonts w:ascii="Times New Roman" w:hAnsi="Times New Roman" w:cs="Times New Roman"/>
          <w:i/>
          <w:sz w:val="20"/>
          <w:szCs w:val="20"/>
          <w:shd w:val="clear" w:color="auto" w:fill="FFFFFF"/>
          <w:lang w:val="fr-FR"/>
        </w:rPr>
        <w:t>Democratic</w:t>
      </w:r>
      <w:proofErr w:type="spellEnd"/>
      <w:r w:rsidRPr="00D94273">
        <w:rPr>
          <w:rFonts w:ascii="Times New Roman" w:hAnsi="Times New Roman" w:cs="Times New Roman"/>
          <w:i/>
          <w:sz w:val="20"/>
          <w:szCs w:val="20"/>
          <w:shd w:val="clear" w:color="auto" w:fill="FFFFFF"/>
          <w:lang w:val="fr-FR"/>
        </w:rPr>
        <w:t xml:space="preserve"> </w:t>
      </w:r>
      <w:proofErr w:type="spellStart"/>
      <w:r w:rsidRPr="00D94273">
        <w:rPr>
          <w:rFonts w:ascii="Times New Roman" w:hAnsi="Times New Roman" w:cs="Times New Roman"/>
          <w:i/>
          <w:sz w:val="20"/>
          <w:szCs w:val="20"/>
          <w:shd w:val="clear" w:color="auto" w:fill="FFFFFF"/>
          <w:lang w:val="fr-FR"/>
        </w:rPr>
        <w:t>Republic</w:t>
      </w:r>
      <w:proofErr w:type="spellEnd"/>
      <w:r w:rsidRPr="00D94273">
        <w:rPr>
          <w:rFonts w:ascii="Times New Roman" w:hAnsi="Times New Roman" w:cs="Times New Roman"/>
          <w:i/>
          <w:sz w:val="20"/>
          <w:szCs w:val="20"/>
          <w:shd w:val="clear" w:color="auto" w:fill="FFFFFF"/>
          <w:lang w:val="fr-FR"/>
        </w:rPr>
        <w:t xml:space="preserve">, </w:t>
      </w:r>
      <w:r w:rsidRPr="00D94273">
        <w:rPr>
          <w:rFonts w:ascii="Times New Roman" w:hAnsi="Times New Roman" w:cs="Times New Roman"/>
          <w:sz w:val="20"/>
          <w:szCs w:val="20"/>
          <w:shd w:val="clear" w:color="auto" w:fill="FFFFFF"/>
          <w:lang w:val="fr-FR"/>
        </w:rPr>
        <w:t>¶</w:t>
      </w:r>
      <w:r>
        <w:rPr>
          <w:rFonts w:ascii="Times New Roman" w:hAnsi="Times New Roman" w:cs="Times New Roman"/>
          <w:sz w:val="20"/>
          <w:szCs w:val="20"/>
          <w:shd w:val="clear" w:color="auto" w:fill="FFFFFF"/>
          <w:lang w:val="fr-FR"/>
        </w:rPr>
        <w:t xml:space="preserve">35-36 </w:t>
      </w:r>
      <w:r w:rsidRPr="00D94273">
        <w:rPr>
          <w:rFonts w:ascii="Times New Roman" w:hAnsi="Times New Roman" w:cs="Times New Roman"/>
          <w:sz w:val="20"/>
          <w:szCs w:val="20"/>
          <w:shd w:val="clear" w:color="auto" w:fill="FFFFFF"/>
          <w:lang w:val="fr-FR"/>
        </w:rPr>
        <w:t xml:space="preserve">(Sept. 24-28, 2012), </w:t>
      </w:r>
      <w:r>
        <w:rPr>
          <w:rFonts w:ascii="Times New Roman" w:hAnsi="Times New Roman" w:cs="Times New Roman"/>
          <w:sz w:val="20"/>
          <w:szCs w:val="20"/>
          <w:shd w:val="clear" w:color="auto" w:fill="FFFFFF"/>
          <w:lang w:val="fr-FR"/>
        </w:rPr>
        <w:t>[</w:t>
      </w:r>
      <w:hyperlink r:id="rId7" w:history="1">
        <w:r w:rsidRPr="006E5A36">
          <w:rPr>
            <w:rStyle w:val="Hyperlink"/>
            <w:rFonts w:ascii="Times New Roman" w:hAnsi="Times New Roman" w:cs="Times New Roman"/>
            <w:color w:val="auto"/>
            <w:sz w:val="20"/>
            <w:szCs w:val="20"/>
            <w:shd w:val="clear" w:color="auto" w:fill="FFFFFF"/>
            <w:lang w:val="fr-FR"/>
          </w:rPr>
          <w:t>http://www.achpr.org/files/sessions/12th-eo/mission-report</w:t>
        </w:r>
        <w:r w:rsidRPr="008709E6">
          <w:rPr>
            <w:rStyle w:val="Hyperlink"/>
            <w:rFonts w:ascii="Times New Roman" w:hAnsi="Times New Roman" w:cs="Times New Roman"/>
            <w:color w:val="auto"/>
            <w:sz w:val="20"/>
            <w:szCs w:val="20"/>
            <w:shd w:val="clear" w:color="auto" w:fill="FFFFFF"/>
            <w:lang w:val="fr-FR"/>
          </w:rPr>
          <w:t>s/promotion_mission-2012/mission_report_sahrawi_cpta_eng.pdf.pdf</w:t>
        </w:r>
      </w:hyperlink>
      <w:r>
        <w:rPr>
          <w:rStyle w:val="Hyperlink"/>
          <w:rFonts w:ascii="Times New Roman" w:hAnsi="Times New Roman" w:cs="Times New Roman"/>
          <w:color w:val="auto"/>
          <w:sz w:val="20"/>
          <w:szCs w:val="20"/>
          <w:shd w:val="clear" w:color="auto" w:fill="FFFFFF"/>
          <w:lang w:val="fr-FR"/>
        </w:rPr>
        <w:t>]</w:t>
      </w:r>
      <w:r w:rsidRPr="008709E6">
        <w:rPr>
          <w:rStyle w:val="Hyperlink"/>
          <w:rFonts w:ascii="Times New Roman" w:hAnsi="Times New Roman" w:cs="Times New Roman"/>
          <w:color w:val="auto"/>
          <w:sz w:val="20"/>
          <w:szCs w:val="20"/>
          <w:shd w:val="clear" w:color="auto" w:fill="FFFFFF"/>
          <w:lang w:val="fr-FR"/>
        </w:rPr>
        <w:t xml:space="preserve"> </w:t>
      </w:r>
      <w:r w:rsidRPr="00D94273">
        <w:rPr>
          <w:rFonts w:ascii="Times New Roman" w:hAnsi="Times New Roman" w:cs="Times New Roman"/>
          <w:sz w:val="20"/>
          <w:szCs w:val="20"/>
          <w:shd w:val="clear" w:color="auto" w:fill="FFFFFF"/>
          <w:lang w:val="fr-FR"/>
        </w:rPr>
        <w:t xml:space="preserve"> (notant que, alors que les témoins sahraouis estimaient qu’il y a </w:t>
      </w:r>
      <w:proofErr w:type="spellStart"/>
      <w:r w:rsidRPr="00D94273">
        <w:rPr>
          <w:rFonts w:ascii="Times New Roman" w:hAnsi="Times New Roman" w:cs="Times New Roman"/>
          <w:sz w:val="20"/>
          <w:szCs w:val="20"/>
          <w:shd w:val="clear" w:color="auto" w:fill="FFFFFF"/>
          <w:lang w:val="fr-FR"/>
        </w:rPr>
        <w:t>vait</w:t>
      </w:r>
      <w:proofErr w:type="spellEnd"/>
      <w:r w:rsidRPr="00D94273">
        <w:rPr>
          <w:rFonts w:ascii="Times New Roman" w:hAnsi="Times New Roman" w:cs="Times New Roman"/>
          <w:sz w:val="20"/>
          <w:szCs w:val="20"/>
          <w:shd w:val="clear" w:color="auto" w:fill="FFFFFF"/>
          <w:lang w:val="fr-FR"/>
        </w:rPr>
        <w:t xml:space="preserve"> au moins 500 personnes restant </w:t>
      </w:r>
      <w:proofErr w:type="spellStart"/>
      <w:r w:rsidRPr="00D94273">
        <w:rPr>
          <w:rFonts w:ascii="Times New Roman" w:hAnsi="Times New Roman" w:cs="Times New Roman"/>
          <w:sz w:val="20"/>
          <w:szCs w:val="20"/>
          <w:shd w:val="clear" w:color="auto" w:fill="FFFFFF"/>
          <w:lang w:val="fr-FR"/>
        </w:rPr>
        <w:t>victims</w:t>
      </w:r>
      <w:proofErr w:type="spellEnd"/>
      <w:r w:rsidRPr="00D94273">
        <w:rPr>
          <w:rFonts w:ascii="Times New Roman" w:hAnsi="Times New Roman" w:cs="Times New Roman"/>
          <w:sz w:val="20"/>
          <w:szCs w:val="20"/>
          <w:shd w:val="clear" w:color="auto" w:fill="FFFFFF"/>
          <w:lang w:val="fr-FR"/>
        </w:rPr>
        <w:t xml:space="preserve"> de disparition forcée, la Commission Nationale Marocaine des Droits de l’Homme n’avait reconnu que 352 cas) ; </w:t>
      </w:r>
      <w:proofErr w:type="spellStart"/>
      <w:r w:rsidRPr="00D94273">
        <w:rPr>
          <w:rFonts w:ascii="Times New Roman" w:hAnsi="Times New Roman" w:cs="Times New Roman"/>
          <w:smallCaps/>
          <w:sz w:val="20"/>
          <w:szCs w:val="20"/>
          <w:shd w:val="clear" w:color="auto" w:fill="FFFFFF"/>
          <w:lang w:val="fr-FR"/>
        </w:rPr>
        <w:t>Human</w:t>
      </w:r>
      <w:proofErr w:type="spellEnd"/>
      <w:r w:rsidRPr="00D94273">
        <w:rPr>
          <w:rFonts w:ascii="Times New Roman" w:hAnsi="Times New Roman" w:cs="Times New Roman"/>
          <w:smallCaps/>
          <w:sz w:val="20"/>
          <w:szCs w:val="20"/>
          <w:shd w:val="clear" w:color="auto" w:fill="FFFFFF"/>
          <w:lang w:val="fr-FR"/>
        </w:rPr>
        <w:t xml:space="preserve"> </w:t>
      </w:r>
      <w:proofErr w:type="spellStart"/>
      <w:r w:rsidRPr="00D94273">
        <w:rPr>
          <w:rFonts w:ascii="Times New Roman" w:hAnsi="Times New Roman" w:cs="Times New Roman"/>
          <w:smallCaps/>
          <w:sz w:val="20"/>
          <w:szCs w:val="20"/>
          <w:shd w:val="clear" w:color="auto" w:fill="FFFFFF"/>
          <w:lang w:val="fr-FR"/>
        </w:rPr>
        <w:t>Rights</w:t>
      </w:r>
      <w:proofErr w:type="spellEnd"/>
      <w:r w:rsidRPr="00D94273">
        <w:rPr>
          <w:rFonts w:ascii="Times New Roman" w:hAnsi="Times New Roman" w:cs="Times New Roman"/>
          <w:smallCaps/>
          <w:sz w:val="20"/>
          <w:szCs w:val="20"/>
          <w:shd w:val="clear" w:color="auto" w:fill="FFFFFF"/>
          <w:lang w:val="fr-FR"/>
        </w:rPr>
        <w:t xml:space="preserve"> Watch, </w:t>
      </w:r>
      <w:proofErr w:type="spellStart"/>
      <w:r w:rsidRPr="00D94273">
        <w:rPr>
          <w:rFonts w:ascii="Times New Roman" w:hAnsi="Times New Roman" w:cs="Times New Roman"/>
          <w:smallCaps/>
          <w:sz w:val="20"/>
          <w:szCs w:val="20"/>
          <w:shd w:val="clear" w:color="auto" w:fill="FFFFFF"/>
          <w:lang w:val="fr-FR"/>
        </w:rPr>
        <w:t>Honoring</w:t>
      </w:r>
      <w:proofErr w:type="spellEnd"/>
      <w:r w:rsidRPr="00D94273">
        <w:rPr>
          <w:rFonts w:ascii="Times New Roman" w:hAnsi="Times New Roman" w:cs="Times New Roman"/>
          <w:smallCaps/>
          <w:sz w:val="20"/>
          <w:szCs w:val="20"/>
          <w:shd w:val="clear" w:color="auto" w:fill="FFFFFF"/>
          <w:lang w:val="fr-FR"/>
        </w:rPr>
        <w:t xml:space="preserve"> </w:t>
      </w:r>
      <w:proofErr w:type="spellStart"/>
      <w:r w:rsidRPr="00D94273">
        <w:rPr>
          <w:rFonts w:ascii="Times New Roman" w:hAnsi="Times New Roman" w:cs="Times New Roman"/>
          <w:smallCaps/>
          <w:sz w:val="20"/>
          <w:szCs w:val="20"/>
          <w:shd w:val="clear" w:color="auto" w:fill="FFFFFF"/>
          <w:lang w:val="fr-FR"/>
        </w:rPr>
        <w:t>Past</w:t>
      </w:r>
      <w:proofErr w:type="spellEnd"/>
      <w:r w:rsidRPr="00D94273">
        <w:rPr>
          <w:rFonts w:ascii="Times New Roman" w:hAnsi="Times New Roman" w:cs="Times New Roman"/>
          <w:smallCaps/>
          <w:sz w:val="20"/>
          <w:szCs w:val="20"/>
          <w:shd w:val="clear" w:color="auto" w:fill="FFFFFF"/>
          <w:lang w:val="fr-FR"/>
        </w:rPr>
        <w:t xml:space="preserve"> </w:t>
      </w:r>
      <w:proofErr w:type="spellStart"/>
      <w:r w:rsidRPr="00D94273">
        <w:rPr>
          <w:rFonts w:ascii="Times New Roman" w:hAnsi="Times New Roman" w:cs="Times New Roman"/>
          <w:smallCaps/>
          <w:sz w:val="20"/>
          <w:szCs w:val="20"/>
          <w:shd w:val="clear" w:color="auto" w:fill="FFFFFF"/>
          <w:lang w:val="fr-FR"/>
        </w:rPr>
        <w:t>Victims</w:t>
      </w:r>
      <w:proofErr w:type="spellEnd"/>
      <w:r w:rsidRPr="00D94273">
        <w:rPr>
          <w:rFonts w:ascii="Times New Roman" w:hAnsi="Times New Roman" w:cs="Times New Roman"/>
          <w:smallCaps/>
          <w:sz w:val="20"/>
          <w:szCs w:val="20"/>
          <w:shd w:val="clear" w:color="auto" w:fill="FFFFFF"/>
          <w:lang w:val="fr-FR"/>
        </w:rPr>
        <w:t xml:space="preserve"> </w:t>
      </w:r>
      <w:proofErr w:type="spellStart"/>
      <w:r w:rsidRPr="00D94273">
        <w:rPr>
          <w:rFonts w:ascii="Times New Roman" w:hAnsi="Times New Roman" w:cs="Times New Roman"/>
          <w:smallCaps/>
          <w:sz w:val="20"/>
          <w:szCs w:val="20"/>
          <w:shd w:val="clear" w:color="auto" w:fill="FFFFFF"/>
          <w:lang w:val="fr-FR"/>
        </w:rPr>
        <w:t>During</w:t>
      </w:r>
      <w:proofErr w:type="spellEnd"/>
      <w:r w:rsidRPr="00D94273">
        <w:rPr>
          <w:rFonts w:ascii="Times New Roman" w:hAnsi="Times New Roman" w:cs="Times New Roman"/>
          <w:smallCaps/>
          <w:sz w:val="20"/>
          <w:szCs w:val="20"/>
          <w:shd w:val="clear" w:color="auto" w:fill="FFFFFF"/>
          <w:lang w:val="fr-FR"/>
        </w:rPr>
        <w:t xml:space="preserve"> an </w:t>
      </w:r>
      <w:proofErr w:type="spellStart"/>
      <w:r w:rsidRPr="00D94273">
        <w:rPr>
          <w:rFonts w:ascii="Times New Roman" w:hAnsi="Times New Roman" w:cs="Times New Roman"/>
          <w:smallCaps/>
          <w:sz w:val="20"/>
          <w:szCs w:val="20"/>
          <w:shd w:val="clear" w:color="auto" w:fill="FFFFFF"/>
          <w:lang w:val="fr-FR"/>
        </w:rPr>
        <w:t>Uncertain</w:t>
      </w:r>
      <w:proofErr w:type="spellEnd"/>
      <w:r w:rsidRPr="00D94273">
        <w:rPr>
          <w:rFonts w:ascii="Times New Roman" w:hAnsi="Times New Roman" w:cs="Times New Roman"/>
          <w:smallCaps/>
          <w:sz w:val="20"/>
          <w:szCs w:val="20"/>
          <w:shd w:val="clear" w:color="auto" w:fill="FFFFFF"/>
          <w:lang w:val="fr-FR"/>
        </w:rPr>
        <w:t xml:space="preserve"> </w:t>
      </w:r>
      <w:proofErr w:type="spellStart"/>
      <w:r w:rsidRPr="00D94273">
        <w:rPr>
          <w:rFonts w:ascii="Times New Roman" w:hAnsi="Times New Roman" w:cs="Times New Roman"/>
          <w:smallCaps/>
          <w:sz w:val="20"/>
          <w:szCs w:val="20"/>
          <w:shd w:val="clear" w:color="auto" w:fill="FFFFFF"/>
          <w:lang w:val="fr-FR"/>
        </w:rPr>
        <w:t>Present</w:t>
      </w:r>
      <w:proofErr w:type="spellEnd"/>
      <w:r w:rsidRPr="00D94273">
        <w:rPr>
          <w:rFonts w:ascii="Times New Roman" w:hAnsi="Times New Roman" w:cs="Times New Roman"/>
          <w:smallCaps/>
          <w:sz w:val="20"/>
          <w:szCs w:val="20"/>
          <w:shd w:val="clear" w:color="auto" w:fill="FFFFFF"/>
          <w:lang w:val="fr-FR"/>
        </w:rPr>
        <w:t xml:space="preserve"> 42 (</w:t>
      </w:r>
      <w:r w:rsidRPr="00D94273">
        <w:rPr>
          <w:rFonts w:ascii="Times New Roman" w:hAnsi="Times New Roman" w:cs="Times New Roman"/>
          <w:sz w:val="20"/>
          <w:szCs w:val="20"/>
          <w:shd w:val="clear" w:color="auto" w:fill="FFFFFF"/>
          <w:lang w:val="fr-FR"/>
        </w:rPr>
        <w:t xml:space="preserve">Novembre 2005), </w:t>
      </w:r>
      <w:r>
        <w:rPr>
          <w:rFonts w:ascii="Times New Roman" w:hAnsi="Times New Roman" w:cs="Times New Roman"/>
          <w:sz w:val="20"/>
          <w:szCs w:val="20"/>
          <w:shd w:val="clear" w:color="auto" w:fill="FFFFFF"/>
          <w:lang w:val="fr-FR"/>
        </w:rPr>
        <w:t>[</w:t>
      </w:r>
      <w:hyperlink r:id="rId8" w:history="1">
        <w:r w:rsidRPr="006E5A36">
          <w:rPr>
            <w:rStyle w:val="Hyperlink"/>
            <w:rFonts w:ascii="Times New Roman" w:hAnsi="Times New Roman" w:cs="Times New Roman"/>
            <w:color w:val="auto"/>
            <w:sz w:val="20"/>
            <w:szCs w:val="20"/>
            <w:shd w:val="clear" w:color="auto" w:fill="FFFFFF"/>
            <w:lang w:val="fr-FR"/>
          </w:rPr>
          <w:t>https://www.hrw.org/sites/default/files/reports/morocco1105wcover.pdf</w:t>
        </w:r>
      </w:hyperlink>
      <w:r>
        <w:rPr>
          <w:rStyle w:val="Hyperlink"/>
          <w:rFonts w:ascii="Times New Roman" w:hAnsi="Times New Roman" w:cs="Times New Roman"/>
          <w:color w:val="auto"/>
          <w:sz w:val="20"/>
          <w:szCs w:val="20"/>
          <w:shd w:val="clear" w:color="auto" w:fill="FFFFFF"/>
          <w:lang w:val="fr-FR"/>
        </w:rPr>
        <w:t>]</w:t>
      </w:r>
      <w:r w:rsidRPr="00D94273">
        <w:rPr>
          <w:rFonts w:ascii="Times New Roman" w:hAnsi="Times New Roman" w:cs="Times New Roman"/>
          <w:sz w:val="20"/>
          <w:szCs w:val="20"/>
          <w:shd w:val="clear" w:color="auto" w:fill="FFFFFF"/>
          <w:lang w:val="fr-FR"/>
        </w:rPr>
        <w:t xml:space="preserve"> (notant que l’ancien Président de la Commission équité et réconciliation estime que le nombre de Sahraouis “manquants” ou disparus  doit être beaucoup moins élevé que ce que prétendent les ONG).</w:t>
      </w:r>
    </w:p>
  </w:footnote>
  <w:footnote w:id="20">
    <w:p w14:paraId="0A2702B7" w14:textId="6599B560" w:rsidR="003B1359" w:rsidRPr="00D94273" w:rsidRDefault="003B1359" w:rsidP="00357A20">
      <w:pPr>
        <w:pStyle w:val="FootnoteText"/>
      </w:pPr>
      <w:r w:rsidRPr="006F2935">
        <w:rPr>
          <w:rStyle w:val="FootnoteReference"/>
        </w:rPr>
        <w:footnoteRef/>
      </w:r>
      <w:r w:rsidRPr="009662D6">
        <w:t xml:space="preserve"> </w:t>
      </w:r>
      <w:r w:rsidRPr="00D94273">
        <w:t>Voir</w:t>
      </w:r>
      <w:r w:rsidRPr="006F2935">
        <w:rPr>
          <w:i/>
        </w:rPr>
        <w:t xml:space="preserve"> </w:t>
      </w:r>
      <w:r w:rsidRPr="00D94273">
        <w:t>Comité des droits de l’homme, observation générale n°31</w:t>
      </w:r>
      <w:r w:rsidRPr="00D94273">
        <w:rPr>
          <w:i/>
        </w:rPr>
        <w:t>, La nature de l’obligation juridique générale imposée aux États parties au Pacte</w:t>
      </w:r>
      <w:r w:rsidRPr="00D94273">
        <w:rPr>
          <w:rStyle w:val="Strong"/>
          <w:b w:val="0"/>
          <w:shd w:val="clear" w:color="auto" w:fill="FFFFFF"/>
        </w:rPr>
        <w:t xml:space="preserve">, U.N. Doc. CCPR/C/21/Rev.1/Add.13 (2004), </w:t>
      </w:r>
      <w:r w:rsidRPr="00D94273">
        <w:t>point 18</w:t>
      </w:r>
      <w:r w:rsidRPr="00D94273">
        <w:rPr>
          <w:b/>
        </w:rPr>
        <w:t>.</w:t>
      </w:r>
    </w:p>
  </w:footnote>
  <w:footnote w:id="21">
    <w:p w14:paraId="1E7772EC" w14:textId="31507DD1" w:rsidR="003B1359" w:rsidRPr="00D94273" w:rsidRDefault="003B1359" w:rsidP="00357A20">
      <w:pPr>
        <w:pStyle w:val="NormalWeb"/>
        <w:shd w:val="clear" w:color="auto" w:fill="FFFFFF"/>
        <w:spacing w:before="0" w:beforeAutospacing="0" w:after="0" w:afterAutospacing="0"/>
        <w:jc w:val="both"/>
        <w:rPr>
          <w:sz w:val="20"/>
          <w:szCs w:val="20"/>
          <w:shd w:val="clear" w:color="auto" w:fill="FFFFFF"/>
        </w:rPr>
      </w:pPr>
      <w:r w:rsidRPr="009662D6">
        <w:rPr>
          <w:rStyle w:val="FootnoteReference"/>
          <w:sz w:val="20"/>
          <w:szCs w:val="20"/>
        </w:rPr>
        <w:footnoteRef/>
      </w:r>
      <w:r w:rsidRPr="009662D6">
        <w:rPr>
          <w:sz w:val="20"/>
          <w:szCs w:val="20"/>
        </w:rPr>
        <w:t xml:space="preserve">  </w:t>
      </w:r>
      <w:r w:rsidRPr="00D94273">
        <w:rPr>
          <w:sz w:val="20"/>
          <w:szCs w:val="20"/>
        </w:rPr>
        <w:t>Convention internationale pour la protection de toutes les personnes contre les disparitions forcées, art. 6, 20 décembre 2006, 2761 U.N.T.S. 3.; Voir également</w:t>
      </w:r>
      <w:r w:rsidRPr="00D94273">
        <w:rPr>
          <w:sz w:val="20"/>
          <w:szCs w:val="20"/>
          <w:shd w:val="clear" w:color="auto" w:fill="FFFFFF"/>
        </w:rPr>
        <w:t xml:space="preserve">, Carlos Martín </w:t>
      </w:r>
      <w:proofErr w:type="spellStart"/>
      <w:r w:rsidRPr="00D94273">
        <w:rPr>
          <w:sz w:val="20"/>
          <w:szCs w:val="20"/>
          <w:shd w:val="clear" w:color="auto" w:fill="FFFFFF"/>
        </w:rPr>
        <w:t>Beristain</w:t>
      </w:r>
      <w:proofErr w:type="spellEnd"/>
      <w:r w:rsidRPr="00D94273">
        <w:rPr>
          <w:sz w:val="20"/>
          <w:szCs w:val="20"/>
          <w:shd w:val="clear" w:color="auto" w:fill="FFFFFF"/>
        </w:rPr>
        <w:t xml:space="preserve"> and Francisco </w:t>
      </w:r>
      <w:proofErr w:type="spellStart"/>
      <w:r w:rsidRPr="00D94273">
        <w:rPr>
          <w:sz w:val="20"/>
          <w:szCs w:val="20"/>
          <w:shd w:val="clear" w:color="auto" w:fill="FFFFFF"/>
        </w:rPr>
        <w:t>Etxeberria</w:t>
      </w:r>
      <w:proofErr w:type="spellEnd"/>
      <w:r w:rsidRPr="00D94273">
        <w:rPr>
          <w:sz w:val="20"/>
          <w:szCs w:val="20"/>
          <w:shd w:val="clear" w:color="auto" w:fill="FFFFFF"/>
        </w:rPr>
        <w:t xml:space="preserve"> </w:t>
      </w:r>
      <w:proofErr w:type="spellStart"/>
      <w:r w:rsidRPr="00D94273">
        <w:rPr>
          <w:sz w:val="20"/>
          <w:szCs w:val="20"/>
          <w:shd w:val="clear" w:color="auto" w:fill="FFFFFF"/>
        </w:rPr>
        <w:t>Gabilondolo</w:t>
      </w:r>
      <w:proofErr w:type="spellEnd"/>
      <w:r w:rsidRPr="00D94273">
        <w:rPr>
          <w:sz w:val="20"/>
          <w:szCs w:val="20"/>
          <w:shd w:val="clear" w:color="auto" w:fill="FFFFFF"/>
        </w:rPr>
        <w:t xml:space="preserve">, </w:t>
      </w:r>
      <w:r w:rsidRPr="00D94273">
        <w:rPr>
          <w:i/>
          <w:sz w:val="20"/>
          <w:szCs w:val="20"/>
          <w:shd w:val="clear" w:color="auto" w:fill="FFFFFF"/>
        </w:rPr>
        <w:t xml:space="preserve">MEHERIS: </w:t>
      </w:r>
      <w:r w:rsidRPr="00D94273">
        <w:rPr>
          <w:i/>
          <w:iCs/>
          <w:sz w:val="20"/>
          <w:szCs w:val="20"/>
          <w:shd w:val="clear" w:color="auto" w:fill="FFFFFF"/>
        </w:rPr>
        <w:t>L’espoir possible. Les fosses communes et premiers Sahraouis disparus identifiés. Résumé</w:t>
      </w:r>
      <w:r w:rsidRPr="00D94273">
        <w:rPr>
          <w:i/>
          <w:sz w:val="20"/>
          <w:szCs w:val="20"/>
          <w:shd w:val="clear" w:color="auto" w:fill="FFFFFF"/>
        </w:rPr>
        <w:t xml:space="preserve"> </w:t>
      </w:r>
      <w:r w:rsidRPr="00D94273">
        <w:rPr>
          <w:sz w:val="20"/>
          <w:szCs w:val="20"/>
          <w:shd w:val="clear" w:color="auto" w:fill="FFFFFF"/>
        </w:rPr>
        <w:t xml:space="preserve">(Sept 2013), </w:t>
      </w:r>
      <w:r>
        <w:rPr>
          <w:sz w:val="20"/>
          <w:szCs w:val="20"/>
          <w:shd w:val="clear" w:color="auto" w:fill="FFFFFF"/>
        </w:rPr>
        <w:t>[</w:t>
      </w:r>
      <w:hyperlink r:id="rId9" w:history="1">
        <w:r w:rsidRPr="006E5A36">
          <w:rPr>
            <w:rStyle w:val="Hyperlink"/>
            <w:color w:val="auto"/>
            <w:sz w:val="20"/>
            <w:szCs w:val="20"/>
            <w:shd w:val="clear" w:color="auto" w:fill="FFFFFF"/>
          </w:rPr>
          <w:t>http://publicaciones.hegoa.ehu.es/assets/pdf2s/298/Meheris_SUMMARY_(</w:t>
        </w:r>
        <w:proofErr w:type="spellStart"/>
        <w:r w:rsidRPr="006E5A36">
          <w:rPr>
            <w:rStyle w:val="Hyperlink"/>
            <w:color w:val="auto"/>
            <w:sz w:val="20"/>
            <w:szCs w:val="20"/>
            <w:shd w:val="clear" w:color="auto" w:fill="FFFFFF"/>
          </w:rPr>
          <w:t>Ingles_Frances_arabe</w:t>
        </w:r>
        <w:proofErr w:type="spellEnd"/>
        <w:r w:rsidRPr="006E5A36">
          <w:rPr>
            <w:rStyle w:val="Hyperlink"/>
            <w:color w:val="auto"/>
            <w:sz w:val="20"/>
            <w:szCs w:val="20"/>
            <w:shd w:val="clear" w:color="auto" w:fill="FFFFFF"/>
          </w:rPr>
          <w:t>).pdf?1378901544</w:t>
        </w:r>
      </w:hyperlink>
      <w:r>
        <w:rPr>
          <w:rStyle w:val="Hyperlink"/>
          <w:color w:val="auto"/>
          <w:sz w:val="20"/>
          <w:szCs w:val="20"/>
          <w:shd w:val="clear" w:color="auto" w:fill="FFFFFF"/>
        </w:rPr>
        <w:t>]</w:t>
      </w:r>
      <w:r w:rsidRPr="00D94273">
        <w:rPr>
          <w:sz w:val="20"/>
          <w:szCs w:val="20"/>
          <w:shd w:val="clear" w:color="auto" w:fill="FFFFFF"/>
        </w:rPr>
        <w:t xml:space="preserve">. </w:t>
      </w:r>
    </w:p>
  </w:footnote>
  <w:footnote w:id="22">
    <w:p w14:paraId="7C26CA9F" w14:textId="1B054597" w:rsidR="003B1359" w:rsidRPr="00D94273" w:rsidRDefault="003B1359" w:rsidP="00357A20">
      <w:pPr>
        <w:pStyle w:val="FootnoteText"/>
      </w:pPr>
      <w:r w:rsidRPr="006F2935">
        <w:rPr>
          <w:rStyle w:val="FootnoteReference"/>
        </w:rPr>
        <w:footnoteRef/>
      </w:r>
      <w:r w:rsidRPr="009662D6">
        <w:t xml:space="preserve"> </w:t>
      </w:r>
      <w:r w:rsidRPr="00D94273">
        <w:t>Convention internationale pour la protection de toutes les personnes contre les disparitions forcées art. 6, 20 décembre 2006, 2761 U.N.T.S. 3.</w:t>
      </w:r>
    </w:p>
  </w:footnote>
  <w:footnote w:id="23">
    <w:p w14:paraId="2F50E4FF" w14:textId="4F2E6CBD" w:rsidR="003B1359" w:rsidRPr="00D94273" w:rsidRDefault="003B1359" w:rsidP="00357A20">
      <w:pPr>
        <w:pStyle w:val="NormalWeb"/>
        <w:shd w:val="clear" w:color="auto" w:fill="FFFFFF"/>
        <w:spacing w:before="0" w:beforeAutospacing="0" w:after="0" w:afterAutospacing="0"/>
        <w:jc w:val="both"/>
        <w:rPr>
          <w:sz w:val="20"/>
          <w:szCs w:val="20"/>
          <w:shd w:val="clear" w:color="auto" w:fill="FFFFFF"/>
        </w:rPr>
      </w:pPr>
      <w:r w:rsidRPr="006F2935">
        <w:rPr>
          <w:rStyle w:val="FootnoteReference"/>
          <w:sz w:val="20"/>
          <w:szCs w:val="20"/>
        </w:rPr>
        <w:footnoteRef/>
      </w:r>
      <w:r w:rsidRPr="009662D6">
        <w:rPr>
          <w:sz w:val="20"/>
          <w:szCs w:val="20"/>
        </w:rPr>
        <w:t xml:space="preserve"> </w:t>
      </w:r>
      <w:r w:rsidRPr="00D94273">
        <w:rPr>
          <w:sz w:val="20"/>
          <w:szCs w:val="20"/>
          <w:shd w:val="clear" w:color="auto" w:fill="FFFFFF"/>
        </w:rPr>
        <w:t xml:space="preserve">Carlos Martín </w:t>
      </w:r>
      <w:proofErr w:type="spellStart"/>
      <w:r w:rsidRPr="00D94273">
        <w:rPr>
          <w:sz w:val="20"/>
          <w:szCs w:val="20"/>
          <w:shd w:val="clear" w:color="auto" w:fill="FFFFFF"/>
        </w:rPr>
        <w:t>Beristain</w:t>
      </w:r>
      <w:proofErr w:type="spellEnd"/>
      <w:r w:rsidRPr="00D94273">
        <w:rPr>
          <w:sz w:val="20"/>
          <w:szCs w:val="20"/>
          <w:shd w:val="clear" w:color="auto" w:fill="FFFFFF"/>
        </w:rPr>
        <w:t xml:space="preserve"> et Francisco </w:t>
      </w:r>
      <w:proofErr w:type="spellStart"/>
      <w:r w:rsidRPr="00D94273">
        <w:rPr>
          <w:sz w:val="20"/>
          <w:szCs w:val="20"/>
          <w:shd w:val="clear" w:color="auto" w:fill="FFFFFF"/>
        </w:rPr>
        <w:t>Etxeberria</w:t>
      </w:r>
      <w:proofErr w:type="spellEnd"/>
      <w:r w:rsidRPr="00D94273">
        <w:rPr>
          <w:sz w:val="20"/>
          <w:szCs w:val="20"/>
          <w:shd w:val="clear" w:color="auto" w:fill="FFFFFF"/>
        </w:rPr>
        <w:t xml:space="preserve"> </w:t>
      </w:r>
      <w:proofErr w:type="spellStart"/>
      <w:r w:rsidRPr="00D94273">
        <w:rPr>
          <w:sz w:val="20"/>
          <w:szCs w:val="20"/>
          <w:shd w:val="clear" w:color="auto" w:fill="FFFFFF"/>
        </w:rPr>
        <w:t>Gabilondolo</w:t>
      </w:r>
      <w:proofErr w:type="spellEnd"/>
      <w:r w:rsidRPr="00D94273">
        <w:rPr>
          <w:sz w:val="20"/>
          <w:szCs w:val="20"/>
          <w:shd w:val="clear" w:color="auto" w:fill="FFFFFF"/>
        </w:rPr>
        <w:t xml:space="preserve">, </w:t>
      </w:r>
      <w:r w:rsidRPr="00D94273">
        <w:rPr>
          <w:i/>
          <w:sz w:val="20"/>
          <w:szCs w:val="20"/>
          <w:shd w:val="clear" w:color="auto" w:fill="FFFFFF"/>
        </w:rPr>
        <w:t xml:space="preserve">MEHERIS: </w:t>
      </w:r>
      <w:r w:rsidRPr="00D94273">
        <w:rPr>
          <w:i/>
          <w:iCs/>
          <w:sz w:val="20"/>
          <w:szCs w:val="20"/>
          <w:shd w:val="clear" w:color="auto" w:fill="FFFFFF"/>
        </w:rPr>
        <w:t>L’espoir possible. Les fosses communes et premiers Sahraouis disparus identifiés</w:t>
      </w:r>
      <w:r w:rsidRPr="00D94273">
        <w:rPr>
          <w:i/>
          <w:sz w:val="20"/>
          <w:szCs w:val="20"/>
          <w:shd w:val="clear" w:color="auto" w:fill="FFFFFF"/>
        </w:rPr>
        <w:t xml:space="preserve"> </w:t>
      </w:r>
      <w:r w:rsidRPr="00D94273">
        <w:rPr>
          <w:sz w:val="20"/>
          <w:szCs w:val="20"/>
          <w:shd w:val="clear" w:color="auto" w:fill="FFFFFF"/>
        </w:rPr>
        <w:t xml:space="preserve">(Sept 2013), </w:t>
      </w:r>
    </w:p>
    <w:p w14:paraId="4D6DDF74" w14:textId="6D3C8113" w:rsidR="003B1359" w:rsidRPr="00D94273" w:rsidRDefault="003B1359" w:rsidP="00357A20">
      <w:pPr>
        <w:rPr>
          <w:sz w:val="20"/>
          <w:szCs w:val="20"/>
        </w:rPr>
      </w:pPr>
      <w:r>
        <w:t>[</w:t>
      </w:r>
      <w:hyperlink r:id="rId10" w:history="1">
        <w:r w:rsidRPr="00D94273">
          <w:rPr>
            <w:rStyle w:val="Hyperlink"/>
            <w:sz w:val="20"/>
            <w:szCs w:val="20"/>
            <w:shd w:val="clear" w:color="auto" w:fill="FFFFFF"/>
          </w:rPr>
          <w:t>http://publicaciones.hegoa.ehu.es/assets/pdf2s/298/Meheris_SUMMARY_(</w:t>
        </w:r>
        <w:proofErr w:type="spellStart"/>
        <w:r w:rsidRPr="00D94273">
          <w:rPr>
            <w:rStyle w:val="Hyperlink"/>
            <w:sz w:val="20"/>
            <w:szCs w:val="20"/>
            <w:shd w:val="clear" w:color="auto" w:fill="FFFFFF"/>
          </w:rPr>
          <w:t>Ingles_Frances_arabe</w:t>
        </w:r>
        <w:proofErr w:type="spellEnd"/>
        <w:r w:rsidRPr="00D94273">
          <w:rPr>
            <w:rStyle w:val="Hyperlink"/>
            <w:sz w:val="20"/>
            <w:szCs w:val="20"/>
            <w:shd w:val="clear" w:color="auto" w:fill="FFFFFF"/>
          </w:rPr>
          <w:t>).pdf?1378901]544</w:t>
        </w:r>
      </w:hyperlink>
      <w:r w:rsidRPr="00D94273">
        <w:rPr>
          <w:sz w:val="20"/>
          <w:szCs w:val="20"/>
          <w:shd w:val="clear" w:color="auto" w:fill="FFFFFF"/>
        </w:rPr>
        <w:t>. En f</w:t>
      </w:r>
      <w:r w:rsidRPr="00EE02E9">
        <w:rPr>
          <w:sz w:val="20"/>
          <w:szCs w:val="20"/>
          <w:shd w:val="clear" w:color="auto" w:fill="FFFFFF"/>
        </w:rPr>
        <w:t>é</w:t>
      </w:r>
      <w:r w:rsidRPr="00D94273">
        <w:rPr>
          <w:sz w:val="20"/>
          <w:szCs w:val="20"/>
          <w:shd w:val="clear" w:color="auto" w:fill="FFFFFF"/>
        </w:rPr>
        <w:t>vrier 2015, ASVDH a contact</w:t>
      </w:r>
      <w:r w:rsidRPr="00EE02E9">
        <w:rPr>
          <w:sz w:val="20"/>
          <w:szCs w:val="20"/>
          <w:shd w:val="clear" w:color="auto" w:fill="FFFFFF"/>
        </w:rPr>
        <w:t>é</w:t>
      </w:r>
      <w:r w:rsidRPr="00D94273">
        <w:rPr>
          <w:sz w:val="20"/>
          <w:szCs w:val="20"/>
          <w:shd w:val="clear" w:color="auto" w:fill="FFFFFF"/>
        </w:rPr>
        <w:t xml:space="preserve"> le conseil des droits de l’homme marocain au sujet de la d</w:t>
      </w:r>
      <w:r w:rsidRPr="00EE02E9">
        <w:rPr>
          <w:sz w:val="20"/>
          <w:szCs w:val="20"/>
          <w:shd w:val="clear" w:color="auto" w:fill="FFFFFF"/>
        </w:rPr>
        <w:t>é</w:t>
      </w:r>
      <w:r w:rsidRPr="00D94273">
        <w:rPr>
          <w:sz w:val="20"/>
          <w:szCs w:val="20"/>
          <w:shd w:val="clear" w:color="auto" w:fill="FFFFFF"/>
        </w:rPr>
        <w:t>couverte de restes humains sur le site d</w:t>
      </w:r>
      <w:r>
        <w:rPr>
          <w:sz w:val="20"/>
          <w:szCs w:val="20"/>
          <w:shd w:val="clear" w:color="auto" w:fill="FFFFFF"/>
        </w:rPr>
        <w:t>ans les environs d</w:t>
      </w:r>
      <w:r w:rsidRPr="00D94273">
        <w:rPr>
          <w:sz w:val="20"/>
          <w:szCs w:val="20"/>
          <w:shd w:val="clear" w:color="auto" w:fill="FFFFFF"/>
        </w:rPr>
        <w:t xml:space="preserve">e El </w:t>
      </w:r>
      <w:proofErr w:type="spellStart"/>
      <w:r w:rsidRPr="00D94273">
        <w:rPr>
          <w:sz w:val="20"/>
          <w:szCs w:val="20"/>
          <w:shd w:val="clear" w:color="auto" w:fill="FFFFFF"/>
        </w:rPr>
        <w:t>Aaiun</w:t>
      </w:r>
      <w:proofErr w:type="spellEnd"/>
      <w:r w:rsidRPr="00D94273">
        <w:rPr>
          <w:sz w:val="20"/>
          <w:szCs w:val="20"/>
          <w:shd w:val="clear" w:color="auto" w:fill="FFFFFF"/>
        </w:rPr>
        <w:t xml:space="preserve">. </w:t>
      </w:r>
    </w:p>
  </w:footnote>
  <w:footnote w:id="24">
    <w:p w14:paraId="0863D411" w14:textId="3902AECB" w:rsidR="003B1359" w:rsidRPr="00D94273" w:rsidRDefault="003B1359">
      <w:pPr>
        <w:pStyle w:val="FootnoteText"/>
      </w:pPr>
      <w:r w:rsidRPr="009662D6">
        <w:rPr>
          <w:rStyle w:val="FootnoteReference"/>
        </w:rPr>
        <w:footnoteRef/>
      </w:r>
      <w:r w:rsidRPr="00D94273">
        <w:t xml:space="preserve"> </w:t>
      </w:r>
      <w:r w:rsidRPr="00D94273">
        <w:rPr>
          <w:i/>
        </w:rPr>
        <w:t>I</w:t>
      </w:r>
      <w:r>
        <w:rPr>
          <w:i/>
        </w:rPr>
        <w:t>bi</w:t>
      </w:r>
      <w:r w:rsidRPr="00D94273">
        <w:rPr>
          <w:i/>
        </w:rPr>
        <w:t xml:space="preserve">d. </w:t>
      </w:r>
      <w:r>
        <w:t>para</w:t>
      </w:r>
      <w:r w:rsidRPr="00D94273">
        <w:t xml:space="preserve"> 10. Selon ASVDH, l’IER n’aurait trait</w:t>
      </w:r>
      <w:r w:rsidRPr="00EE02E9">
        <w:rPr>
          <w:shd w:val="clear" w:color="auto" w:fill="FFFFFF"/>
        </w:rPr>
        <w:t>é</w:t>
      </w:r>
      <w:r w:rsidRPr="00D94273">
        <w:t xml:space="preserve"> que 20 cas de disparitions.  </w:t>
      </w:r>
    </w:p>
  </w:footnote>
  <w:footnote w:id="25">
    <w:p w14:paraId="21FC1E98" w14:textId="2BA059B8" w:rsidR="003B1359" w:rsidRPr="00FA2009" w:rsidRDefault="003B1359" w:rsidP="00357A20">
      <w:pPr>
        <w:pStyle w:val="FootnoteText"/>
      </w:pPr>
      <w:r w:rsidRPr="009749A3">
        <w:rPr>
          <w:rStyle w:val="FootnoteReference"/>
        </w:rPr>
        <w:footnoteRef/>
      </w:r>
      <w:r w:rsidRPr="00FA2009">
        <w:t xml:space="preserve"> Groupe de Travail sur les Disparitions Forcées ou Involontaires, </w:t>
      </w:r>
      <w:r w:rsidRPr="00FA2009">
        <w:rPr>
          <w:i/>
        </w:rPr>
        <w:t xml:space="preserve">Report on </w:t>
      </w:r>
      <w:proofErr w:type="spellStart"/>
      <w:r w:rsidRPr="00FA2009">
        <w:rPr>
          <w:i/>
        </w:rPr>
        <w:t>Enforced</w:t>
      </w:r>
      <w:proofErr w:type="spellEnd"/>
      <w:r w:rsidRPr="00FA2009">
        <w:rPr>
          <w:i/>
        </w:rPr>
        <w:t xml:space="preserve"> or </w:t>
      </w:r>
      <w:proofErr w:type="spellStart"/>
      <w:r w:rsidRPr="00FA2009">
        <w:rPr>
          <w:i/>
        </w:rPr>
        <w:t>Involuntary</w:t>
      </w:r>
      <w:proofErr w:type="spellEnd"/>
      <w:r w:rsidRPr="00FA2009">
        <w:rPr>
          <w:i/>
        </w:rPr>
        <w:t xml:space="preserve"> </w:t>
      </w:r>
      <w:proofErr w:type="spellStart"/>
      <w:r w:rsidRPr="00FA2009">
        <w:rPr>
          <w:i/>
        </w:rPr>
        <w:t>Disappearances</w:t>
      </w:r>
      <w:proofErr w:type="spellEnd"/>
      <w:r w:rsidRPr="00FA2009">
        <w:t>, Cas No. 10002788, 13 janvier 2010.</w:t>
      </w:r>
    </w:p>
  </w:footnote>
  <w:footnote w:id="26">
    <w:p w14:paraId="78BE7978" w14:textId="56428AEF" w:rsidR="003B1359" w:rsidRPr="00D94273" w:rsidRDefault="003B1359" w:rsidP="00357A20">
      <w:pPr>
        <w:pStyle w:val="FootnoteText"/>
        <w:rPr>
          <w:i/>
        </w:rPr>
      </w:pPr>
      <w:r w:rsidRPr="009662D6">
        <w:rPr>
          <w:rStyle w:val="FootnoteReference"/>
        </w:rPr>
        <w:footnoteRef/>
      </w:r>
      <w:r w:rsidRPr="00D94273">
        <w:t xml:space="preserve"> </w:t>
      </w:r>
      <w:r w:rsidRPr="00D94273">
        <w:rPr>
          <w:i/>
        </w:rPr>
        <w:t>I</w:t>
      </w:r>
      <w:r>
        <w:rPr>
          <w:i/>
        </w:rPr>
        <w:t>bi</w:t>
      </w:r>
      <w:r w:rsidRPr="00D94273">
        <w:rPr>
          <w:i/>
        </w:rPr>
        <w:t>d.</w:t>
      </w:r>
    </w:p>
  </w:footnote>
  <w:footnote w:id="27">
    <w:p w14:paraId="022B720D" w14:textId="7F17EF2B" w:rsidR="003B1359" w:rsidRPr="00FA2009" w:rsidRDefault="003B1359" w:rsidP="00357A20">
      <w:pPr>
        <w:pStyle w:val="NormalWeb"/>
        <w:shd w:val="clear" w:color="auto" w:fill="FFFFFF"/>
        <w:spacing w:before="0" w:beforeAutospacing="0" w:after="0" w:afterAutospacing="0"/>
        <w:jc w:val="both"/>
        <w:rPr>
          <w:sz w:val="20"/>
          <w:szCs w:val="20"/>
        </w:rPr>
      </w:pPr>
      <w:r w:rsidRPr="006118EC">
        <w:rPr>
          <w:rStyle w:val="FootnoteReference"/>
          <w:sz w:val="20"/>
          <w:szCs w:val="20"/>
        </w:rPr>
        <w:footnoteRef/>
      </w:r>
      <w:r w:rsidRPr="009749A3">
        <w:rPr>
          <w:sz w:val="20"/>
          <w:szCs w:val="20"/>
        </w:rPr>
        <w:t xml:space="preserve"> </w:t>
      </w:r>
      <w:r w:rsidRPr="00D94273">
        <w:rPr>
          <w:sz w:val="20"/>
          <w:szCs w:val="20"/>
        </w:rPr>
        <w:t>Projet de Constitution adopté par référendum le 1</w:t>
      </w:r>
      <w:r w:rsidRPr="00D94273">
        <w:rPr>
          <w:sz w:val="20"/>
          <w:szCs w:val="20"/>
          <w:vertAlign w:val="superscript"/>
        </w:rPr>
        <w:t>er</w:t>
      </w:r>
      <w:r w:rsidRPr="00D94273">
        <w:rPr>
          <w:sz w:val="20"/>
          <w:szCs w:val="20"/>
        </w:rPr>
        <w:t xml:space="preserve"> juillet 2011, Royaume du Maroc, Bulletin officiel n°5952bis 14rejeb 1432 (17/6/2011)</w:t>
      </w:r>
      <w:r>
        <w:rPr>
          <w:sz w:val="20"/>
          <w:szCs w:val="20"/>
        </w:rPr>
        <w:t>.</w:t>
      </w:r>
      <w:r w:rsidRPr="00D94273">
        <w:rPr>
          <w:sz w:val="20"/>
          <w:szCs w:val="20"/>
        </w:rPr>
        <w:t xml:space="preserve"> L’article 23 dispose dans sa partie pertinente que “</w:t>
      </w:r>
      <w:r w:rsidRPr="00D94273">
        <w:rPr>
          <w:i/>
          <w:sz w:val="20"/>
          <w:szCs w:val="20"/>
        </w:rPr>
        <w:t>Nul ne peut être arrêté, détenu, poursuivi ou condamné en dehors des cas et des formes prévus par la loi. La détention arbitraire ou secrète et la disparition forcée sont des crimes de la plus haute gravité et exposent leurs auteurs aux punitions les plus sévères. Toute personne détenue doit être informée immédiatement, d’une façon qui lui soit compréhensible, des motifs de sa détention et de ses droits, dont celui de garder le silence. Elle doit bénéficier, au plus tôt, d’une assistance juridique et de la possibilité de communication avec ses proches, conformément à la loi</w:t>
      </w:r>
      <w:r w:rsidRPr="00D94273">
        <w:rPr>
          <w:sz w:val="20"/>
          <w:szCs w:val="20"/>
        </w:rPr>
        <w:t> </w:t>
      </w:r>
      <w:r w:rsidRPr="00D94273">
        <w:rPr>
          <w:i/>
          <w:sz w:val="20"/>
          <w:szCs w:val="20"/>
        </w:rPr>
        <w:t>”</w:t>
      </w:r>
      <w:r w:rsidRPr="00D94273">
        <w:rPr>
          <w:sz w:val="20"/>
          <w:szCs w:val="20"/>
        </w:rPr>
        <w:t xml:space="preserve">, </w:t>
      </w:r>
      <w:hyperlink r:id="rId11" w:history="1">
        <w:r w:rsidRPr="00D94273">
          <w:rPr>
            <w:rStyle w:val="Hyperlink"/>
            <w:color w:val="auto"/>
            <w:sz w:val="20"/>
            <w:szCs w:val="20"/>
          </w:rPr>
          <w:t>http://www.constitutionnet.org/files/maroc._frenchocr.pdf</w:t>
        </w:r>
      </w:hyperlink>
      <w:r w:rsidRPr="00D94273">
        <w:rPr>
          <w:sz w:val="20"/>
          <w:szCs w:val="20"/>
        </w:rPr>
        <w:t xml:space="preserve">. Voir également </w:t>
      </w:r>
      <w:r w:rsidRPr="00D94273">
        <w:rPr>
          <w:smallCaps/>
          <w:sz w:val="20"/>
          <w:szCs w:val="20"/>
        </w:rPr>
        <w:t xml:space="preserve"> </w:t>
      </w:r>
      <w:r w:rsidRPr="006F2935">
        <w:rPr>
          <w:smallCaps/>
          <w:sz w:val="20"/>
          <w:szCs w:val="20"/>
        </w:rPr>
        <w:t>R</w:t>
      </w:r>
      <w:r w:rsidRPr="009662D6">
        <w:rPr>
          <w:smallCaps/>
          <w:sz w:val="20"/>
          <w:szCs w:val="20"/>
        </w:rPr>
        <w:t xml:space="preserve">apport du Groupe de Travail sur les Disparitions Forcées ou Involontaires, </w:t>
      </w:r>
      <w:r w:rsidRPr="009662D6">
        <w:rPr>
          <w:i/>
          <w:sz w:val="20"/>
          <w:szCs w:val="20"/>
        </w:rPr>
        <w:t xml:space="preserve">Addendum </w:t>
      </w:r>
      <w:proofErr w:type="spellStart"/>
      <w:r w:rsidRPr="009662D6">
        <w:rPr>
          <w:i/>
          <w:sz w:val="20"/>
          <w:szCs w:val="20"/>
        </w:rPr>
        <w:t>Follow</w:t>
      </w:r>
      <w:proofErr w:type="spellEnd"/>
      <w:r w:rsidRPr="009662D6">
        <w:rPr>
          <w:i/>
          <w:sz w:val="20"/>
          <w:szCs w:val="20"/>
        </w:rPr>
        <w:t xml:space="preserve">-up </w:t>
      </w:r>
      <w:proofErr w:type="spellStart"/>
      <w:r w:rsidRPr="009662D6">
        <w:rPr>
          <w:i/>
          <w:sz w:val="20"/>
          <w:szCs w:val="20"/>
        </w:rPr>
        <w:t>rep</w:t>
      </w:r>
      <w:proofErr w:type="spellEnd"/>
      <w:r w:rsidRPr="009662D6">
        <w:rPr>
          <w:i/>
          <w:sz w:val="20"/>
          <w:szCs w:val="20"/>
        </w:rPr>
        <w:t xml:space="preserve">. to the </w:t>
      </w:r>
      <w:proofErr w:type="spellStart"/>
      <w:r w:rsidRPr="009662D6">
        <w:rPr>
          <w:i/>
          <w:sz w:val="20"/>
          <w:szCs w:val="20"/>
        </w:rPr>
        <w:t>recommendations</w:t>
      </w:r>
      <w:proofErr w:type="spellEnd"/>
      <w:r w:rsidRPr="009662D6">
        <w:rPr>
          <w:i/>
          <w:sz w:val="20"/>
          <w:szCs w:val="20"/>
        </w:rPr>
        <w:t xml:space="preserve"> made by the </w:t>
      </w:r>
      <w:proofErr w:type="spellStart"/>
      <w:r w:rsidRPr="009662D6">
        <w:rPr>
          <w:i/>
          <w:sz w:val="20"/>
          <w:szCs w:val="20"/>
        </w:rPr>
        <w:t>Working</w:t>
      </w:r>
      <w:proofErr w:type="spellEnd"/>
      <w:r w:rsidRPr="009662D6">
        <w:rPr>
          <w:i/>
          <w:sz w:val="20"/>
          <w:szCs w:val="20"/>
        </w:rPr>
        <w:t xml:space="preserve"> Group, Missions to El Salvador and </w:t>
      </w:r>
      <w:proofErr w:type="spellStart"/>
      <w:r w:rsidRPr="009662D6">
        <w:rPr>
          <w:i/>
          <w:sz w:val="20"/>
          <w:szCs w:val="20"/>
        </w:rPr>
        <w:t>Morocco</w:t>
      </w:r>
      <w:proofErr w:type="spellEnd"/>
      <w:r w:rsidRPr="006118EC">
        <w:rPr>
          <w:sz w:val="20"/>
          <w:szCs w:val="20"/>
        </w:rPr>
        <w:t>,</w:t>
      </w:r>
      <w:r w:rsidRPr="006118EC">
        <w:rPr>
          <w:b/>
          <w:sz w:val="20"/>
          <w:szCs w:val="20"/>
        </w:rPr>
        <w:t xml:space="preserve"> </w:t>
      </w:r>
      <w:r w:rsidRPr="009749A3">
        <w:rPr>
          <w:sz w:val="20"/>
          <w:szCs w:val="20"/>
        </w:rPr>
        <w:t xml:space="preserve">U.N. Doc. </w:t>
      </w:r>
      <w:r w:rsidRPr="00FA2009">
        <w:rPr>
          <w:sz w:val="20"/>
          <w:szCs w:val="20"/>
        </w:rPr>
        <w:t>A/HRC/22/45/Add.3 (1er mars 2013) [</w:t>
      </w:r>
      <w:hyperlink r:id="rId12" w:history="1">
        <w:r w:rsidRPr="00FA2009">
          <w:rPr>
            <w:rStyle w:val="Hyperlink"/>
            <w:rFonts w:eastAsia="SimSun"/>
            <w:color w:val="auto"/>
            <w:sz w:val="20"/>
            <w:szCs w:val="20"/>
          </w:rPr>
          <w:t>http://www.ohchr.org/Documents/HRBodies/HRCouncil/RegularSession/Session22/A.HRC.22.45.Add.3_EFS.pdf</w:t>
        </w:r>
      </w:hyperlink>
      <w:r w:rsidRPr="00FA2009">
        <w:rPr>
          <w:rStyle w:val="Hyperlink"/>
          <w:rFonts w:eastAsia="SimSun"/>
          <w:color w:val="auto"/>
          <w:sz w:val="20"/>
          <w:szCs w:val="20"/>
        </w:rPr>
        <w:t>]</w:t>
      </w:r>
      <w:r w:rsidRPr="00FA2009">
        <w:rPr>
          <w:rStyle w:val="Hyperlink"/>
          <w:rFonts w:eastAsia="SimSun"/>
          <w:color w:val="auto"/>
          <w:sz w:val="20"/>
          <w:szCs w:val="20"/>
          <w:u w:val="none"/>
        </w:rPr>
        <w:t xml:space="preserve"> ,</w:t>
      </w:r>
      <w:r w:rsidRPr="00FA2009">
        <w:rPr>
          <w:rStyle w:val="Hyperlink"/>
          <w:rFonts w:eastAsia="SimSun"/>
          <w:color w:val="auto"/>
          <w:sz w:val="20"/>
          <w:szCs w:val="20"/>
        </w:rPr>
        <w:t xml:space="preserve"> [http://www.refworld.org/docid/513716982.htm]l.</w:t>
      </w:r>
    </w:p>
  </w:footnote>
  <w:footnote w:id="28">
    <w:p w14:paraId="3D99995E" w14:textId="56CCBFE8" w:rsidR="003B1359" w:rsidRPr="00FA2009" w:rsidRDefault="003B1359" w:rsidP="00357A20">
      <w:pPr>
        <w:pStyle w:val="NormalWeb"/>
        <w:shd w:val="clear" w:color="auto" w:fill="FFFFFF"/>
        <w:spacing w:before="0" w:beforeAutospacing="0" w:after="0" w:afterAutospacing="0"/>
        <w:jc w:val="both"/>
        <w:rPr>
          <w:sz w:val="20"/>
          <w:szCs w:val="20"/>
        </w:rPr>
      </w:pPr>
      <w:r w:rsidRPr="006F2935">
        <w:rPr>
          <w:rStyle w:val="FootnoteReference"/>
          <w:sz w:val="20"/>
          <w:szCs w:val="20"/>
        </w:rPr>
        <w:footnoteRef/>
      </w:r>
      <w:r w:rsidRPr="006F2935">
        <w:rPr>
          <w:sz w:val="20"/>
          <w:szCs w:val="20"/>
          <w:lang w:val="en-US"/>
        </w:rPr>
        <w:t xml:space="preserve"> </w:t>
      </w:r>
      <w:r w:rsidRPr="006F2935">
        <w:rPr>
          <w:smallCaps/>
          <w:sz w:val="20"/>
          <w:szCs w:val="20"/>
          <w:lang w:val="en-US"/>
        </w:rPr>
        <w:t xml:space="preserve">Rapport du </w:t>
      </w:r>
      <w:proofErr w:type="spellStart"/>
      <w:r w:rsidRPr="006F2935">
        <w:rPr>
          <w:smallCaps/>
          <w:sz w:val="20"/>
          <w:szCs w:val="20"/>
          <w:lang w:val="en-US"/>
        </w:rPr>
        <w:t>Groupe</w:t>
      </w:r>
      <w:proofErr w:type="spellEnd"/>
      <w:r w:rsidRPr="006F2935">
        <w:rPr>
          <w:smallCaps/>
          <w:sz w:val="20"/>
          <w:szCs w:val="20"/>
          <w:lang w:val="en-US"/>
        </w:rPr>
        <w:t xml:space="preserve"> de Travail sur les </w:t>
      </w:r>
      <w:proofErr w:type="spellStart"/>
      <w:r w:rsidRPr="006F2935">
        <w:rPr>
          <w:smallCaps/>
          <w:sz w:val="20"/>
          <w:szCs w:val="20"/>
          <w:lang w:val="en-US"/>
        </w:rPr>
        <w:t>Disparitions</w:t>
      </w:r>
      <w:proofErr w:type="spellEnd"/>
      <w:r w:rsidRPr="006F2935">
        <w:rPr>
          <w:smallCaps/>
          <w:sz w:val="20"/>
          <w:szCs w:val="20"/>
          <w:lang w:val="en-US"/>
        </w:rPr>
        <w:t xml:space="preserve"> </w:t>
      </w:r>
      <w:proofErr w:type="spellStart"/>
      <w:r w:rsidRPr="006F2935">
        <w:rPr>
          <w:smallCaps/>
          <w:sz w:val="20"/>
          <w:szCs w:val="20"/>
          <w:lang w:val="en-US"/>
        </w:rPr>
        <w:t>Forcées</w:t>
      </w:r>
      <w:proofErr w:type="spellEnd"/>
      <w:r w:rsidRPr="006F2935">
        <w:rPr>
          <w:smallCaps/>
          <w:sz w:val="20"/>
          <w:szCs w:val="20"/>
          <w:lang w:val="en-US"/>
        </w:rPr>
        <w:t xml:space="preserve"> ou </w:t>
      </w:r>
      <w:proofErr w:type="spellStart"/>
      <w:proofErr w:type="gramStart"/>
      <w:r w:rsidRPr="006F2935">
        <w:rPr>
          <w:smallCaps/>
          <w:sz w:val="20"/>
          <w:szCs w:val="20"/>
          <w:lang w:val="en-US"/>
        </w:rPr>
        <w:t>Involontaires</w:t>
      </w:r>
      <w:proofErr w:type="spellEnd"/>
      <w:r w:rsidRPr="006F2935">
        <w:rPr>
          <w:smallCaps/>
          <w:sz w:val="20"/>
          <w:szCs w:val="20"/>
          <w:lang w:val="en-US"/>
        </w:rPr>
        <w:t xml:space="preserve"> </w:t>
      </w:r>
      <w:r w:rsidRPr="006F2935">
        <w:rPr>
          <w:sz w:val="20"/>
          <w:szCs w:val="20"/>
          <w:lang w:val="en-US"/>
        </w:rPr>
        <w:t>:</w:t>
      </w:r>
      <w:proofErr w:type="gramEnd"/>
      <w:r w:rsidRPr="006F2935">
        <w:rPr>
          <w:i/>
          <w:sz w:val="20"/>
          <w:szCs w:val="20"/>
          <w:lang w:val="en-US"/>
        </w:rPr>
        <w:t xml:space="preserve"> Addendum Follow-up rep. to the recommendations made by the Working Group, Missions to El Salvador and Morocco</w:t>
      </w:r>
      <w:r w:rsidRPr="006F2935">
        <w:rPr>
          <w:sz w:val="20"/>
          <w:szCs w:val="20"/>
          <w:lang w:val="en-US"/>
        </w:rPr>
        <w:t>,</w:t>
      </w:r>
      <w:r w:rsidRPr="006F2935">
        <w:rPr>
          <w:b/>
          <w:sz w:val="20"/>
          <w:szCs w:val="20"/>
          <w:lang w:val="en-US"/>
        </w:rPr>
        <w:t xml:space="preserve"> </w:t>
      </w:r>
      <w:r w:rsidRPr="006F2935">
        <w:rPr>
          <w:sz w:val="20"/>
          <w:szCs w:val="20"/>
          <w:lang w:val="en-US"/>
        </w:rPr>
        <w:t xml:space="preserve">U.N. Doc. </w:t>
      </w:r>
      <w:r w:rsidRPr="00FA2009">
        <w:rPr>
          <w:sz w:val="20"/>
          <w:szCs w:val="20"/>
        </w:rPr>
        <w:t xml:space="preserve">A/HRC/22/45/Add.3 (1er mars, 2013), [http://www.refworld.org/docid/513716982.html] point 18. </w:t>
      </w:r>
    </w:p>
  </w:footnote>
  <w:footnote w:id="29">
    <w:p w14:paraId="7F581F28" w14:textId="6E2AE97F" w:rsidR="003B1359" w:rsidRPr="00D94273" w:rsidRDefault="003B1359" w:rsidP="00357A20">
      <w:pPr>
        <w:pStyle w:val="NormalWeb"/>
        <w:shd w:val="clear" w:color="auto" w:fill="FFFFFF"/>
        <w:spacing w:before="0" w:beforeAutospacing="0" w:after="0" w:afterAutospacing="0"/>
        <w:jc w:val="both"/>
        <w:rPr>
          <w:sz w:val="20"/>
          <w:szCs w:val="20"/>
        </w:rPr>
      </w:pPr>
      <w:r w:rsidRPr="00D94273">
        <w:rPr>
          <w:rStyle w:val="FootnoteReference"/>
          <w:sz w:val="20"/>
          <w:szCs w:val="20"/>
        </w:rPr>
        <w:footnoteRef/>
      </w:r>
      <w:r w:rsidRPr="00D94273">
        <w:rPr>
          <w:sz w:val="20"/>
          <w:szCs w:val="20"/>
        </w:rPr>
        <w:t xml:space="preserve"> Selon l’article 2 de la Convention internationale pour la protection de toutes les personnes contre les disparitions forcées, 20 décembre 2006, 2761 U.N.T.S. 3 :</w:t>
      </w:r>
    </w:p>
    <w:p w14:paraId="72B04999" w14:textId="77777777" w:rsidR="003B1359" w:rsidRPr="006F2935" w:rsidRDefault="003B1359" w:rsidP="00D94273">
      <w:pPr>
        <w:pStyle w:val="NormalWeb"/>
        <w:shd w:val="clear" w:color="auto" w:fill="FFFFFF"/>
        <w:spacing w:before="0" w:beforeAutospacing="0" w:after="0" w:afterAutospacing="0"/>
        <w:ind w:left="270"/>
        <w:jc w:val="both"/>
        <w:rPr>
          <w:sz w:val="20"/>
          <w:szCs w:val="20"/>
        </w:rPr>
      </w:pPr>
      <w:r w:rsidRPr="00D94273">
        <w:rPr>
          <w:i/>
          <w:iCs/>
          <w:sz w:val="20"/>
          <w:szCs w:val="20"/>
        </w:rPr>
        <w:t>on entend par « disparition forcée » l'arrestation, la détention, l'enlèvement ou toute autre forme de privation de liberté par des agents de l'État ou par des personnes ou des groupes de personnes qui agissent avec l'autorisation, l'appui ou l'acquiescement de l'État, suivi du déni de la reconnaissance de la privation de liberté ou de la dissimulation du sort réservé à la personne disparue ou du lieu où elle se trouve, la soustrayant à la protection de la loi.</w:t>
      </w:r>
    </w:p>
  </w:footnote>
  <w:footnote w:id="30">
    <w:p w14:paraId="047B6E70" w14:textId="07EB0A6A" w:rsidR="003B1359" w:rsidRPr="006F2935" w:rsidRDefault="003B1359" w:rsidP="00367311">
      <w:pPr>
        <w:pStyle w:val="CommentText"/>
        <w:rPr>
          <w:sz w:val="20"/>
          <w:szCs w:val="20"/>
        </w:rPr>
      </w:pPr>
      <w:r w:rsidRPr="009662D6">
        <w:rPr>
          <w:rStyle w:val="FootnoteReference"/>
          <w:sz w:val="20"/>
          <w:szCs w:val="20"/>
        </w:rPr>
        <w:footnoteRef/>
      </w:r>
      <w:r w:rsidRPr="009662D6">
        <w:rPr>
          <w:sz w:val="20"/>
          <w:szCs w:val="20"/>
        </w:rPr>
        <w:t xml:space="preserve"> </w:t>
      </w:r>
      <w:r w:rsidRPr="009662D6">
        <w:rPr>
          <w:i/>
          <w:sz w:val="20"/>
          <w:szCs w:val="20"/>
        </w:rPr>
        <w:t>Rapport du Rapporteur Spécial sur la torture et autres peines ou traitements cruels, inhumains ou dégradants,</w:t>
      </w:r>
      <w:r w:rsidRPr="009662D6">
        <w:rPr>
          <w:sz w:val="20"/>
          <w:szCs w:val="20"/>
        </w:rPr>
        <w:t xml:space="preserve"> </w:t>
      </w:r>
      <w:r w:rsidRPr="00D94273">
        <w:rPr>
          <w:i/>
          <w:sz w:val="20"/>
          <w:szCs w:val="20"/>
        </w:rPr>
        <w:t>Additif, Mission au Maroc</w:t>
      </w:r>
      <w:r w:rsidRPr="00D94273">
        <w:rPr>
          <w:sz w:val="20"/>
          <w:szCs w:val="20"/>
        </w:rPr>
        <w:t xml:space="preserve">, </w:t>
      </w:r>
      <w:r w:rsidRPr="006F2935">
        <w:rPr>
          <w:sz w:val="20"/>
          <w:szCs w:val="20"/>
        </w:rPr>
        <w:t xml:space="preserve">U.N. Doc. </w:t>
      </w:r>
      <w:r w:rsidRPr="009662D6">
        <w:rPr>
          <w:sz w:val="20"/>
          <w:szCs w:val="20"/>
          <w:lang w:val="en-US"/>
        </w:rPr>
        <w:t xml:space="preserve">A/HRC/22/53/Add.2, (28 </w:t>
      </w:r>
      <w:proofErr w:type="spellStart"/>
      <w:r w:rsidRPr="009662D6">
        <w:rPr>
          <w:sz w:val="20"/>
          <w:szCs w:val="20"/>
          <w:lang w:val="en-US"/>
        </w:rPr>
        <w:t>février</w:t>
      </w:r>
      <w:proofErr w:type="spellEnd"/>
      <w:r w:rsidRPr="009662D6">
        <w:rPr>
          <w:sz w:val="20"/>
          <w:szCs w:val="20"/>
          <w:lang w:val="en-US"/>
        </w:rPr>
        <w:t xml:space="preserve"> 2013), </w:t>
      </w:r>
      <w:r>
        <w:rPr>
          <w:sz w:val="20"/>
          <w:szCs w:val="20"/>
          <w:lang w:val="en-US"/>
        </w:rPr>
        <w:t>[</w:t>
      </w:r>
      <w:hyperlink r:id="rId13" w:history="1">
        <w:r w:rsidRPr="006E5A36">
          <w:rPr>
            <w:rStyle w:val="Hyperlink"/>
            <w:color w:val="auto"/>
            <w:sz w:val="20"/>
            <w:szCs w:val="20"/>
            <w:lang w:val="en-US"/>
          </w:rPr>
          <w:t>http://www.ohchr.org/Documents/HRBodies/HRCouncil/RegularSession/Session22/A-HRC-22-53-Add-2_fr.pdf</w:t>
        </w:r>
      </w:hyperlink>
      <w:proofErr w:type="gramStart"/>
      <w:r>
        <w:rPr>
          <w:rStyle w:val="Hyperlink"/>
          <w:color w:val="auto"/>
          <w:sz w:val="20"/>
          <w:szCs w:val="20"/>
          <w:lang w:val="en-US"/>
        </w:rPr>
        <w:t>]</w:t>
      </w:r>
      <w:r w:rsidRPr="006F2935">
        <w:rPr>
          <w:sz w:val="20"/>
          <w:szCs w:val="20"/>
          <w:lang w:val="en-US"/>
        </w:rPr>
        <w:t xml:space="preserve"> ;</w:t>
      </w:r>
      <w:proofErr w:type="gramEnd"/>
      <w:r w:rsidRPr="006F2935">
        <w:rPr>
          <w:sz w:val="20"/>
          <w:szCs w:val="20"/>
          <w:lang w:val="en-US"/>
        </w:rPr>
        <w:t xml:space="preserve"> Joanna Christian Allan &amp; </w:t>
      </w:r>
      <w:proofErr w:type="spellStart"/>
      <w:r w:rsidRPr="006F2935">
        <w:rPr>
          <w:sz w:val="20"/>
          <w:szCs w:val="20"/>
          <w:lang w:val="en-US"/>
        </w:rPr>
        <w:t>Hamza</w:t>
      </w:r>
      <w:proofErr w:type="spellEnd"/>
      <w:r w:rsidRPr="006F2935">
        <w:rPr>
          <w:sz w:val="20"/>
          <w:szCs w:val="20"/>
          <w:lang w:val="en-US"/>
        </w:rPr>
        <w:t xml:space="preserve"> </w:t>
      </w:r>
      <w:proofErr w:type="spellStart"/>
      <w:r w:rsidRPr="006F2935">
        <w:rPr>
          <w:sz w:val="20"/>
          <w:szCs w:val="20"/>
          <w:lang w:val="en-US"/>
        </w:rPr>
        <w:t>Lakhal</w:t>
      </w:r>
      <w:proofErr w:type="spellEnd"/>
      <w:r w:rsidRPr="006F2935">
        <w:rPr>
          <w:sz w:val="20"/>
          <w:szCs w:val="20"/>
          <w:lang w:val="en-US"/>
        </w:rPr>
        <w:t xml:space="preserve">, </w:t>
      </w:r>
      <w:r w:rsidRPr="006F2935">
        <w:rPr>
          <w:i/>
          <w:sz w:val="20"/>
          <w:szCs w:val="20"/>
          <w:lang w:val="en-US"/>
        </w:rPr>
        <w:t xml:space="preserve">Acting with Impunity: Morocco’s Human Rights Violations in Western Sahara and the Silence of the International Community, </w:t>
      </w:r>
      <w:r w:rsidRPr="00D94273">
        <w:rPr>
          <w:sz w:val="20"/>
          <w:szCs w:val="20"/>
          <w:shd w:val="clear" w:color="auto" w:fill="FFFFFF"/>
          <w:lang w:val="en-US"/>
        </w:rPr>
        <w:t>Norwegian Students’ and Academics Int’l Assistance Fund 7 (</w:t>
      </w:r>
      <w:proofErr w:type="spellStart"/>
      <w:r w:rsidRPr="00D94273">
        <w:rPr>
          <w:sz w:val="20"/>
          <w:szCs w:val="20"/>
          <w:shd w:val="clear" w:color="auto" w:fill="FFFFFF"/>
          <w:lang w:val="en-US"/>
        </w:rPr>
        <w:t>A</w:t>
      </w:r>
      <w:r>
        <w:rPr>
          <w:sz w:val="20"/>
          <w:szCs w:val="20"/>
          <w:shd w:val="clear" w:color="auto" w:fill="FFFFFF"/>
          <w:lang w:val="en-US"/>
        </w:rPr>
        <w:t>v</w:t>
      </w:r>
      <w:r w:rsidRPr="00D94273">
        <w:rPr>
          <w:sz w:val="20"/>
          <w:szCs w:val="20"/>
          <w:shd w:val="clear" w:color="auto" w:fill="FFFFFF"/>
          <w:lang w:val="en-US"/>
        </w:rPr>
        <w:t>ril</w:t>
      </w:r>
      <w:proofErr w:type="spellEnd"/>
      <w:r w:rsidRPr="00D94273">
        <w:rPr>
          <w:sz w:val="20"/>
          <w:szCs w:val="20"/>
          <w:shd w:val="clear" w:color="auto" w:fill="FFFFFF"/>
          <w:lang w:val="en-US"/>
        </w:rPr>
        <w:t xml:space="preserve"> 2015).</w:t>
      </w:r>
      <w:r>
        <w:rPr>
          <w:sz w:val="20"/>
          <w:szCs w:val="20"/>
          <w:shd w:val="clear" w:color="auto" w:fill="FFFFFF"/>
          <w:lang w:val="en-US"/>
        </w:rPr>
        <w:t>[</w:t>
      </w:r>
      <w:r w:rsidRPr="00D94273">
        <w:rPr>
          <w:sz w:val="20"/>
          <w:szCs w:val="20"/>
          <w:shd w:val="clear" w:color="auto" w:fill="FFFFFF"/>
          <w:lang w:val="en-US"/>
        </w:rPr>
        <w:t xml:space="preserve"> </w:t>
      </w:r>
      <w:hyperlink r:id="rId14" w:history="1">
        <w:r w:rsidRPr="006E5A36">
          <w:rPr>
            <w:rStyle w:val="Hyperlink"/>
            <w:color w:val="auto"/>
            <w:sz w:val="20"/>
            <w:szCs w:val="20"/>
            <w:shd w:val="clear" w:color="auto" w:fill="FFFFFF"/>
          </w:rPr>
          <w:t>https://saih.no/assets/docs/Acting-With-Impunity-Western-Sahara-report.pdf</w:t>
        </w:r>
      </w:hyperlink>
      <w:r>
        <w:rPr>
          <w:rStyle w:val="Hyperlink"/>
          <w:color w:val="auto"/>
          <w:sz w:val="20"/>
          <w:szCs w:val="20"/>
          <w:shd w:val="clear" w:color="auto" w:fill="FFFFFF"/>
        </w:rPr>
        <w:t>]</w:t>
      </w:r>
      <w:r w:rsidRPr="008709E6">
        <w:rPr>
          <w:rStyle w:val="Hyperlink"/>
          <w:color w:val="auto"/>
          <w:sz w:val="20"/>
          <w:szCs w:val="20"/>
          <w:shd w:val="clear" w:color="auto" w:fill="FFFFFF"/>
        </w:rPr>
        <w:t>.</w:t>
      </w:r>
    </w:p>
  </w:footnote>
  <w:footnote w:id="31">
    <w:p w14:paraId="5C65B192" w14:textId="49D76793" w:rsidR="003B1359" w:rsidRPr="00D94273" w:rsidRDefault="003B1359" w:rsidP="001142ED">
      <w:pPr>
        <w:pStyle w:val="CommentText"/>
        <w:rPr>
          <w:sz w:val="20"/>
          <w:szCs w:val="20"/>
        </w:rPr>
      </w:pPr>
      <w:r w:rsidRPr="006F2935">
        <w:rPr>
          <w:rStyle w:val="FootnoteReference"/>
          <w:sz w:val="20"/>
          <w:szCs w:val="20"/>
        </w:rPr>
        <w:footnoteRef/>
      </w:r>
      <w:r w:rsidRPr="006F2935">
        <w:rPr>
          <w:sz w:val="20"/>
          <w:szCs w:val="20"/>
        </w:rPr>
        <w:t xml:space="preserve"> Protocole facultatif à la Convention contre la torture et autres peines ou traitements cruels, inhumains ou dégradants, 18 décembre 2002, 2375 U.N.T.S. 237 ; </w:t>
      </w:r>
      <w:r w:rsidRPr="00D94273">
        <w:rPr>
          <w:sz w:val="20"/>
          <w:szCs w:val="20"/>
          <w:shd w:val="clear" w:color="auto" w:fill="FFFFFF"/>
        </w:rPr>
        <w:t xml:space="preserve">Amnesty International, </w:t>
      </w:r>
      <w:r w:rsidRPr="00D94273">
        <w:rPr>
          <w:i/>
          <w:sz w:val="20"/>
          <w:szCs w:val="20"/>
          <w:shd w:val="clear" w:color="auto" w:fill="FFFFFF"/>
        </w:rPr>
        <w:t>L’ombre de l’impunité : la torture au Maroc et au Sahara Occidental</w:t>
      </w:r>
      <w:r w:rsidRPr="00D94273">
        <w:rPr>
          <w:sz w:val="20"/>
          <w:szCs w:val="20"/>
          <w:shd w:val="clear" w:color="auto" w:fill="FFFFFF"/>
        </w:rPr>
        <w:t xml:space="preserve">, </w:t>
      </w:r>
      <w:r>
        <w:rPr>
          <w:sz w:val="20"/>
          <w:szCs w:val="20"/>
          <w:shd w:val="clear" w:color="auto" w:fill="FFFFFF"/>
        </w:rPr>
        <w:t>[</w:t>
      </w:r>
      <w:hyperlink r:id="rId15" w:history="1">
        <w:r w:rsidRPr="00D94273">
          <w:rPr>
            <w:rStyle w:val="Hyperlink"/>
            <w:i/>
            <w:iCs/>
            <w:color w:val="auto"/>
            <w:sz w:val="20"/>
            <w:szCs w:val="20"/>
            <w:shd w:val="clear" w:color="auto" w:fill="FFFFFF"/>
          </w:rPr>
          <w:t>https://www.amnesty.org/download/.../</w:t>
        </w:r>
        <w:r w:rsidRPr="00D94273">
          <w:rPr>
            <w:rStyle w:val="Hyperlink"/>
            <w:bCs/>
            <w:i/>
            <w:iCs/>
            <w:color w:val="auto"/>
            <w:sz w:val="20"/>
            <w:szCs w:val="20"/>
            <w:shd w:val="clear" w:color="auto" w:fill="FFFFFF"/>
          </w:rPr>
          <w:t>MDE290012015</w:t>
        </w:r>
        <w:r w:rsidRPr="00D94273">
          <w:rPr>
            <w:rStyle w:val="Hyperlink"/>
            <w:i/>
            <w:iCs/>
            <w:color w:val="auto"/>
            <w:sz w:val="20"/>
            <w:szCs w:val="20"/>
            <w:shd w:val="clear" w:color="auto" w:fill="FFFFFF"/>
          </w:rPr>
          <w:t>FRENCH.PDF</w:t>
        </w:r>
      </w:hyperlink>
      <w:r w:rsidRPr="00D94273">
        <w:rPr>
          <w:rStyle w:val="Hyperlink"/>
          <w:iCs/>
          <w:color w:val="auto"/>
          <w:sz w:val="20"/>
          <w:szCs w:val="20"/>
          <w:shd w:val="clear" w:color="auto" w:fill="FFFFFF"/>
        </w:rPr>
        <w:t>]</w:t>
      </w:r>
      <w:r w:rsidRPr="00D94273">
        <w:rPr>
          <w:i/>
          <w:iCs/>
          <w:sz w:val="20"/>
          <w:szCs w:val="20"/>
          <w:shd w:val="clear" w:color="auto" w:fill="FFFFFF"/>
        </w:rPr>
        <w:t xml:space="preserve"> (</w:t>
      </w:r>
      <w:r w:rsidRPr="00D94273">
        <w:rPr>
          <w:sz w:val="20"/>
          <w:szCs w:val="20"/>
          <w:shd w:val="clear" w:color="auto" w:fill="FFFFFF"/>
        </w:rPr>
        <w:t>18 mai 2015) ;</w:t>
      </w:r>
      <w:r w:rsidRPr="00D94273">
        <w:rPr>
          <w:rStyle w:val="apple-converted-space"/>
          <w:sz w:val="20"/>
          <w:szCs w:val="20"/>
        </w:rPr>
        <w:t> </w:t>
      </w:r>
      <w:r w:rsidRPr="006F2935">
        <w:rPr>
          <w:sz w:val="20"/>
          <w:szCs w:val="20"/>
        </w:rPr>
        <w:t xml:space="preserve"> Joanna Christian Allan &amp; Hamza </w:t>
      </w:r>
      <w:proofErr w:type="spellStart"/>
      <w:r w:rsidRPr="006F2935">
        <w:rPr>
          <w:sz w:val="20"/>
          <w:szCs w:val="20"/>
        </w:rPr>
        <w:t>Lakhal</w:t>
      </w:r>
      <w:proofErr w:type="spellEnd"/>
      <w:r w:rsidRPr="006F2935">
        <w:rPr>
          <w:sz w:val="20"/>
          <w:szCs w:val="20"/>
        </w:rPr>
        <w:t xml:space="preserve">, </w:t>
      </w:r>
      <w:r w:rsidRPr="006F2935">
        <w:rPr>
          <w:i/>
          <w:sz w:val="20"/>
          <w:szCs w:val="20"/>
        </w:rPr>
        <w:t xml:space="preserve">Acting </w:t>
      </w:r>
      <w:proofErr w:type="spellStart"/>
      <w:r w:rsidRPr="006F2935">
        <w:rPr>
          <w:i/>
          <w:sz w:val="20"/>
          <w:szCs w:val="20"/>
        </w:rPr>
        <w:t>with</w:t>
      </w:r>
      <w:proofErr w:type="spellEnd"/>
      <w:r w:rsidRPr="006F2935">
        <w:rPr>
          <w:i/>
          <w:sz w:val="20"/>
          <w:szCs w:val="20"/>
        </w:rPr>
        <w:t xml:space="preserve"> </w:t>
      </w:r>
      <w:proofErr w:type="spellStart"/>
      <w:r w:rsidRPr="006F2935">
        <w:rPr>
          <w:i/>
          <w:sz w:val="20"/>
          <w:szCs w:val="20"/>
        </w:rPr>
        <w:t>Impunity</w:t>
      </w:r>
      <w:proofErr w:type="spellEnd"/>
      <w:r w:rsidRPr="006F2935">
        <w:rPr>
          <w:i/>
          <w:sz w:val="20"/>
          <w:szCs w:val="20"/>
        </w:rPr>
        <w:t xml:space="preserve">: </w:t>
      </w:r>
      <w:proofErr w:type="spellStart"/>
      <w:r w:rsidRPr="006F2935">
        <w:rPr>
          <w:i/>
          <w:sz w:val="20"/>
          <w:szCs w:val="20"/>
        </w:rPr>
        <w:t>Morocco’s</w:t>
      </w:r>
      <w:proofErr w:type="spellEnd"/>
      <w:r w:rsidRPr="006F2935">
        <w:rPr>
          <w:i/>
          <w:sz w:val="20"/>
          <w:szCs w:val="20"/>
        </w:rPr>
        <w:t xml:space="preserve"> </w:t>
      </w:r>
      <w:proofErr w:type="spellStart"/>
      <w:r w:rsidRPr="006F2935">
        <w:rPr>
          <w:i/>
          <w:sz w:val="20"/>
          <w:szCs w:val="20"/>
        </w:rPr>
        <w:t>Human</w:t>
      </w:r>
      <w:proofErr w:type="spellEnd"/>
      <w:r w:rsidRPr="006F2935">
        <w:rPr>
          <w:i/>
          <w:sz w:val="20"/>
          <w:szCs w:val="20"/>
        </w:rPr>
        <w:t xml:space="preserve"> </w:t>
      </w:r>
      <w:proofErr w:type="spellStart"/>
      <w:r w:rsidRPr="006F2935">
        <w:rPr>
          <w:i/>
          <w:sz w:val="20"/>
          <w:szCs w:val="20"/>
        </w:rPr>
        <w:t>Rights</w:t>
      </w:r>
      <w:proofErr w:type="spellEnd"/>
      <w:r w:rsidRPr="006F2935">
        <w:rPr>
          <w:i/>
          <w:sz w:val="20"/>
          <w:szCs w:val="20"/>
        </w:rPr>
        <w:t xml:space="preserve"> Violations in Western Sahara and the Silence of the International </w:t>
      </w:r>
      <w:proofErr w:type="spellStart"/>
      <w:r w:rsidRPr="006F2935">
        <w:rPr>
          <w:i/>
          <w:sz w:val="20"/>
          <w:szCs w:val="20"/>
        </w:rPr>
        <w:t>Community</w:t>
      </w:r>
      <w:proofErr w:type="spellEnd"/>
      <w:r w:rsidRPr="006F2935">
        <w:rPr>
          <w:i/>
          <w:sz w:val="20"/>
          <w:szCs w:val="20"/>
        </w:rPr>
        <w:t xml:space="preserve">, </w:t>
      </w:r>
      <w:proofErr w:type="spellStart"/>
      <w:r w:rsidRPr="00D94273">
        <w:rPr>
          <w:sz w:val="20"/>
          <w:szCs w:val="20"/>
          <w:shd w:val="clear" w:color="auto" w:fill="FFFFFF"/>
        </w:rPr>
        <w:t>Norwegian</w:t>
      </w:r>
      <w:proofErr w:type="spellEnd"/>
      <w:r w:rsidRPr="00D94273">
        <w:rPr>
          <w:sz w:val="20"/>
          <w:szCs w:val="20"/>
          <w:shd w:val="clear" w:color="auto" w:fill="FFFFFF"/>
        </w:rPr>
        <w:t xml:space="preserve"> </w:t>
      </w:r>
      <w:proofErr w:type="spellStart"/>
      <w:r w:rsidRPr="00D94273">
        <w:rPr>
          <w:sz w:val="20"/>
          <w:szCs w:val="20"/>
          <w:shd w:val="clear" w:color="auto" w:fill="FFFFFF"/>
        </w:rPr>
        <w:t>Students</w:t>
      </w:r>
      <w:proofErr w:type="spellEnd"/>
      <w:r w:rsidRPr="00D94273">
        <w:rPr>
          <w:sz w:val="20"/>
          <w:szCs w:val="20"/>
          <w:shd w:val="clear" w:color="auto" w:fill="FFFFFF"/>
        </w:rPr>
        <w:t xml:space="preserve">’ and </w:t>
      </w:r>
      <w:proofErr w:type="spellStart"/>
      <w:r w:rsidRPr="00D94273">
        <w:rPr>
          <w:sz w:val="20"/>
          <w:szCs w:val="20"/>
          <w:shd w:val="clear" w:color="auto" w:fill="FFFFFF"/>
        </w:rPr>
        <w:t>Academics</w:t>
      </w:r>
      <w:proofErr w:type="spellEnd"/>
      <w:r w:rsidRPr="00D94273">
        <w:rPr>
          <w:sz w:val="20"/>
          <w:szCs w:val="20"/>
          <w:shd w:val="clear" w:color="auto" w:fill="FFFFFF"/>
        </w:rPr>
        <w:t xml:space="preserve"> </w:t>
      </w:r>
      <w:proofErr w:type="spellStart"/>
      <w:r w:rsidRPr="00D94273">
        <w:rPr>
          <w:sz w:val="20"/>
          <w:szCs w:val="20"/>
          <w:shd w:val="clear" w:color="auto" w:fill="FFFFFF"/>
        </w:rPr>
        <w:t>Int’l</w:t>
      </w:r>
      <w:proofErr w:type="spellEnd"/>
      <w:r w:rsidRPr="00D94273">
        <w:rPr>
          <w:sz w:val="20"/>
          <w:szCs w:val="20"/>
          <w:shd w:val="clear" w:color="auto" w:fill="FFFFFF"/>
        </w:rPr>
        <w:t xml:space="preserve"> Assistance </w:t>
      </w:r>
      <w:proofErr w:type="spellStart"/>
      <w:r w:rsidRPr="00D94273">
        <w:rPr>
          <w:sz w:val="20"/>
          <w:szCs w:val="20"/>
          <w:shd w:val="clear" w:color="auto" w:fill="FFFFFF"/>
        </w:rPr>
        <w:t>Fund</w:t>
      </w:r>
      <w:proofErr w:type="spellEnd"/>
      <w:r w:rsidRPr="00D94273">
        <w:rPr>
          <w:sz w:val="20"/>
          <w:szCs w:val="20"/>
          <w:shd w:val="clear" w:color="auto" w:fill="FFFFFF"/>
        </w:rPr>
        <w:t xml:space="preserve"> 18 (A</w:t>
      </w:r>
      <w:r>
        <w:rPr>
          <w:sz w:val="20"/>
          <w:szCs w:val="20"/>
          <w:shd w:val="clear" w:color="auto" w:fill="FFFFFF"/>
        </w:rPr>
        <w:t>v</w:t>
      </w:r>
      <w:r w:rsidRPr="00D94273">
        <w:rPr>
          <w:sz w:val="20"/>
          <w:szCs w:val="20"/>
          <w:shd w:val="clear" w:color="auto" w:fill="FFFFFF"/>
        </w:rPr>
        <w:t xml:space="preserve">ril 2015). </w:t>
      </w:r>
      <w:r>
        <w:rPr>
          <w:sz w:val="20"/>
          <w:szCs w:val="20"/>
          <w:shd w:val="clear" w:color="auto" w:fill="FFFFFF"/>
        </w:rPr>
        <w:t>[</w:t>
      </w:r>
      <w:hyperlink r:id="rId16" w:history="1">
        <w:r w:rsidRPr="006E5A36">
          <w:rPr>
            <w:rStyle w:val="Hyperlink"/>
            <w:color w:val="auto"/>
            <w:sz w:val="20"/>
            <w:szCs w:val="20"/>
            <w:shd w:val="clear" w:color="auto" w:fill="FFFFFF"/>
          </w:rPr>
          <w:t>https://saih.no/assets/docs/Acting-With-Impunity-Western-Sahara-report.pdf</w:t>
        </w:r>
      </w:hyperlink>
      <w:r>
        <w:rPr>
          <w:rStyle w:val="Hyperlink"/>
          <w:color w:val="auto"/>
          <w:sz w:val="20"/>
          <w:szCs w:val="20"/>
          <w:shd w:val="clear" w:color="auto" w:fill="FFFFFF"/>
        </w:rPr>
        <w:t>]</w:t>
      </w:r>
      <w:r w:rsidRPr="008709E6">
        <w:rPr>
          <w:rStyle w:val="Hyperlink"/>
          <w:color w:val="auto"/>
          <w:sz w:val="20"/>
          <w:szCs w:val="20"/>
          <w:shd w:val="clear" w:color="auto" w:fill="FFFFFF"/>
        </w:rPr>
        <w:t>.</w:t>
      </w:r>
      <w:r w:rsidRPr="006F2935">
        <w:rPr>
          <w:sz w:val="20"/>
          <w:szCs w:val="20"/>
        </w:rPr>
        <w:t xml:space="preserve"> </w:t>
      </w:r>
    </w:p>
  </w:footnote>
  <w:footnote w:id="32">
    <w:p w14:paraId="5EFBC5B8" w14:textId="7F99E778" w:rsidR="003B1359" w:rsidRPr="006F2935" w:rsidRDefault="003B1359" w:rsidP="002D7D3F">
      <w:pPr>
        <w:rPr>
          <w:sz w:val="20"/>
          <w:szCs w:val="20"/>
          <w:lang w:val="en-US"/>
        </w:rPr>
      </w:pPr>
      <w:r w:rsidRPr="006F2935">
        <w:rPr>
          <w:rStyle w:val="FootnoteReference"/>
          <w:sz w:val="20"/>
          <w:szCs w:val="20"/>
        </w:rPr>
        <w:footnoteRef/>
      </w:r>
      <w:r w:rsidRPr="006F2935">
        <w:rPr>
          <w:sz w:val="20"/>
          <w:szCs w:val="20"/>
          <w:lang w:val="en-US"/>
        </w:rPr>
        <w:t>Joa</w:t>
      </w:r>
      <w:r w:rsidRPr="009662D6">
        <w:rPr>
          <w:sz w:val="20"/>
          <w:szCs w:val="20"/>
          <w:lang w:val="en-US"/>
        </w:rPr>
        <w:t xml:space="preserve">nna Christian Allan &amp; </w:t>
      </w:r>
      <w:proofErr w:type="spellStart"/>
      <w:r w:rsidRPr="009662D6">
        <w:rPr>
          <w:sz w:val="20"/>
          <w:szCs w:val="20"/>
          <w:lang w:val="en-US"/>
        </w:rPr>
        <w:t>Hamza</w:t>
      </w:r>
      <w:proofErr w:type="spellEnd"/>
      <w:r w:rsidRPr="009662D6">
        <w:rPr>
          <w:sz w:val="20"/>
          <w:szCs w:val="20"/>
          <w:lang w:val="en-US"/>
        </w:rPr>
        <w:t xml:space="preserve"> </w:t>
      </w:r>
      <w:proofErr w:type="spellStart"/>
      <w:r w:rsidRPr="009662D6">
        <w:rPr>
          <w:sz w:val="20"/>
          <w:szCs w:val="20"/>
          <w:lang w:val="en-US"/>
        </w:rPr>
        <w:t>Lakhal</w:t>
      </w:r>
      <w:proofErr w:type="spellEnd"/>
      <w:r w:rsidRPr="009662D6">
        <w:rPr>
          <w:sz w:val="20"/>
          <w:szCs w:val="20"/>
          <w:lang w:val="en-US"/>
        </w:rPr>
        <w:t xml:space="preserve">, </w:t>
      </w:r>
      <w:r w:rsidRPr="009662D6">
        <w:rPr>
          <w:i/>
          <w:sz w:val="20"/>
          <w:szCs w:val="20"/>
          <w:lang w:val="en-US"/>
        </w:rPr>
        <w:t xml:space="preserve">Acting with Impunity: Morocco’s Human Rights Violations in Western Sahara and the Silence of the International Community, </w:t>
      </w:r>
      <w:r w:rsidRPr="000D78F8">
        <w:rPr>
          <w:sz w:val="20"/>
          <w:szCs w:val="20"/>
          <w:shd w:val="clear" w:color="auto" w:fill="FFFFFF"/>
          <w:lang w:val="en-US"/>
        </w:rPr>
        <w:t>Norwegian Students’ and Academ</w:t>
      </w:r>
      <w:r>
        <w:rPr>
          <w:sz w:val="20"/>
          <w:szCs w:val="20"/>
          <w:shd w:val="clear" w:color="auto" w:fill="FFFFFF"/>
          <w:lang w:val="en-US"/>
        </w:rPr>
        <w:t>ics Int’l Assistance Fund 18 (</w:t>
      </w:r>
      <w:proofErr w:type="spellStart"/>
      <w:r>
        <w:rPr>
          <w:sz w:val="20"/>
          <w:szCs w:val="20"/>
          <w:shd w:val="clear" w:color="auto" w:fill="FFFFFF"/>
          <w:lang w:val="en-US"/>
        </w:rPr>
        <w:t>Av</w:t>
      </w:r>
      <w:r w:rsidRPr="000D78F8">
        <w:rPr>
          <w:sz w:val="20"/>
          <w:szCs w:val="20"/>
          <w:shd w:val="clear" w:color="auto" w:fill="FFFFFF"/>
          <w:lang w:val="en-US"/>
        </w:rPr>
        <w:t>ril</w:t>
      </w:r>
      <w:proofErr w:type="spellEnd"/>
      <w:r w:rsidRPr="000D78F8">
        <w:rPr>
          <w:sz w:val="20"/>
          <w:szCs w:val="20"/>
          <w:shd w:val="clear" w:color="auto" w:fill="FFFFFF"/>
          <w:lang w:val="en-US"/>
        </w:rPr>
        <w:t xml:space="preserve"> 2015), </w:t>
      </w:r>
      <w:r>
        <w:rPr>
          <w:sz w:val="20"/>
          <w:szCs w:val="20"/>
          <w:shd w:val="clear" w:color="auto" w:fill="FFFFFF"/>
          <w:lang w:val="en-US"/>
        </w:rPr>
        <w:t>[</w:t>
      </w:r>
      <w:hyperlink r:id="rId17" w:history="1">
        <w:r w:rsidRPr="00DC50E9">
          <w:rPr>
            <w:rStyle w:val="Hyperlink"/>
            <w:color w:val="auto"/>
            <w:sz w:val="20"/>
            <w:szCs w:val="20"/>
            <w:shd w:val="clear" w:color="auto" w:fill="FFFFFF"/>
            <w:lang w:val="en-US"/>
          </w:rPr>
          <w:t>https://saih.no/assets/docs/Acting-With-Impunity-Western-Sahara-report.pdf</w:t>
        </w:r>
      </w:hyperlink>
      <w:r>
        <w:rPr>
          <w:rStyle w:val="Hyperlink"/>
          <w:color w:val="auto"/>
          <w:sz w:val="20"/>
          <w:szCs w:val="20"/>
          <w:shd w:val="clear" w:color="auto" w:fill="FFFFFF"/>
          <w:lang w:val="en-US"/>
        </w:rPr>
        <w:t>]</w:t>
      </w:r>
      <w:r w:rsidRPr="006F2935">
        <w:rPr>
          <w:sz w:val="20"/>
          <w:szCs w:val="20"/>
          <w:lang w:val="en-US"/>
        </w:rPr>
        <w:t xml:space="preserve"> </w:t>
      </w:r>
    </w:p>
  </w:footnote>
  <w:footnote w:id="33">
    <w:p w14:paraId="5B675C08" w14:textId="32735E10" w:rsidR="003B1359" w:rsidRPr="00FA2009" w:rsidRDefault="003B1359" w:rsidP="0068479E">
      <w:pPr>
        <w:rPr>
          <w:sz w:val="20"/>
          <w:szCs w:val="20"/>
          <w:lang w:val="en-US"/>
        </w:rPr>
      </w:pPr>
      <w:r w:rsidRPr="006F2935">
        <w:rPr>
          <w:rStyle w:val="FootnoteReference"/>
          <w:sz w:val="20"/>
          <w:szCs w:val="20"/>
        </w:rPr>
        <w:footnoteRef/>
      </w:r>
      <w:r w:rsidRPr="00D94273">
        <w:rPr>
          <w:sz w:val="20"/>
          <w:szCs w:val="20"/>
        </w:rPr>
        <w:t xml:space="preserve"> </w:t>
      </w:r>
      <w:r w:rsidRPr="00D94273">
        <w:rPr>
          <w:i/>
          <w:sz w:val="20"/>
          <w:szCs w:val="20"/>
        </w:rPr>
        <w:t>I</w:t>
      </w:r>
      <w:r>
        <w:rPr>
          <w:i/>
          <w:sz w:val="20"/>
          <w:szCs w:val="20"/>
        </w:rPr>
        <w:t>bi</w:t>
      </w:r>
      <w:r w:rsidRPr="00D94273">
        <w:rPr>
          <w:i/>
          <w:sz w:val="20"/>
          <w:szCs w:val="20"/>
        </w:rPr>
        <w:t xml:space="preserve">d.  </w:t>
      </w:r>
      <w:r w:rsidRPr="00D94273">
        <w:rPr>
          <w:sz w:val="20"/>
          <w:szCs w:val="20"/>
        </w:rPr>
        <w:t xml:space="preserve">Les </w:t>
      </w:r>
      <w:proofErr w:type="spellStart"/>
      <w:r w:rsidRPr="00D94273">
        <w:rPr>
          <w:sz w:val="20"/>
          <w:szCs w:val="20"/>
        </w:rPr>
        <w:t>ONGs</w:t>
      </w:r>
      <w:proofErr w:type="spellEnd"/>
      <w:r w:rsidRPr="00D94273">
        <w:rPr>
          <w:sz w:val="20"/>
          <w:szCs w:val="20"/>
        </w:rPr>
        <w:t xml:space="preserve"> locales </w:t>
      </w:r>
      <w:r>
        <w:rPr>
          <w:sz w:val="20"/>
          <w:szCs w:val="20"/>
        </w:rPr>
        <w:t>indiquent</w:t>
      </w:r>
      <w:r w:rsidRPr="00D94273">
        <w:rPr>
          <w:sz w:val="20"/>
          <w:szCs w:val="20"/>
        </w:rPr>
        <w:t xml:space="preserve"> qu</w:t>
      </w:r>
      <w:r>
        <w:rPr>
          <w:sz w:val="20"/>
          <w:szCs w:val="20"/>
        </w:rPr>
        <w:t>’</w:t>
      </w:r>
      <w:r w:rsidRPr="00D94273">
        <w:rPr>
          <w:sz w:val="20"/>
          <w:szCs w:val="20"/>
        </w:rPr>
        <w:t>entre 53</w:t>
      </w:r>
      <w:r>
        <w:rPr>
          <w:sz w:val="20"/>
          <w:szCs w:val="20"/>
        </w:rPr>
        <w:t xml:space="preserve"> </w:t>
      </w:r>
      <w:r w:rsidRPr="00D94273">
        <w:rPr>
          <w:sz w:val="20"/>
          <w:szCs w:val="20"/>
        </w:rPr>
        <w:t xml:space="preserve">et 71 Sahraouis sont morts en détention au Maroc des suites de torture entre 1975 et 2013.  </w:t>
      </w:r>
      <w:proofErr w:type="gramStart"/>
      <w:r w:rsidRPr="006F2935">
        <w:rPr>
          <w:smallCaps/>
          <w:sz w:val="20"/>
          <w:szCs w:val="20"/>
          <w:lang w:val="en-US"/>
        </w:rPr>
        <w:t xml:space="preserve">U.S. Dep’t of State, Western Sahara 2013 Human Rights </w:t>
      </w:r>
      <w:r w:rsidRPr="009662D6">
        <w:rPr>
          <w:sz w:val="20"/>
          <w:szCs w:val="20"/>
          <w:lang w:val="en-US"/>
        </w:rPr>
        <w:t>Report 2 (2014).</w:t>
      </w:r>
      <w:proofErr w:type="gramEnd"/>
      <w:r w:rsidRPr="009662D6">
        <w:rPr>
          <w:sz w:val="20"/>
          <w:szCs w:val="20"/>
          <w:lang w:val="en-US"/>
        </w:rPr>
        <w:t xml:space="preserve">  </w:t>
      </w:r>
      <w:r>
        <w:rPr>
          <w:sz w:val="20"/>
          <w:szCs w:val="20"/>
          <w:lang w:val="en-US"/>
        </w:rPr>
        <w:t>[</w:t>
      </w:r>
      <w:hyperlink r:id="rId18" w:history="1">
        <w:r w:rsidRPr="00FA2009">
          <w:rPr>
            <w:rStyle w:val="Hyperlink"/>
            <w:color w:val="auto"/>
            <w:sz w:val="20"/>
            <w:szCs w:val="20"/>
            <w:lang w:val="en-US"/>
          </w:rPr>
          <w:t>http://www.state.gov/j/drl/rls/hrrpt/2013/nea/220383.htm</w:t>
        </w:r>
      </w:hyperlink>
      <w:r w:rsidRPr="00FA2009">
        <w:rPr>
          <w:rStyle w:val="Hyperlink"/>
          <w:color w:val="auto"/>
          <w:sz w:val="20"/>
          <w:szCs w:val="20"/>
          <w:lang w:val="en-US"/>
        </w:rPr>
        <w:t>]</w:t>
      </w:r>
      <w:r w:rsidRPr="00FA2009">
        <w:rPr>
          <w:sz w:val="20"/>
          <w:szCs w:val="20"/>
          <w:lang w:val="en-US"/>
        </w:rPr>
        <w:t>.</w:t>
      </w:r>
    </w:p>
  </w:footnote>
  <w:footnote w:id="34">
    <w:p w14:paraId="12541A9A" w14:textId="0EEC4942" w:rsidR="003B1359" w:rsidRPr="00FA2009" w:rsidRDefault="003B1359" w:rsidP="00074177">
      <w:pPr>
        <w:rPr>
          <w:sz w:val="20"/>
          <w:szCs w:val="20"/>
          <w:shd w:val="clear" w:color="auto" w:fill="FFFFFF"/>
          <w:lang w:val="en-US"/>
        </w:rPr>
      </w:pPr>
      <w:r w:rsidRPr="006F2935">
        <w:rPr>
          <w:rStyle w:val="FootnoteReference"/>
          <w:sz w:val="20"/>
          <w:szCs w:val="20"/>
        </w:rPr>
        <w:footnoteRef/>
      </w:r>
      <w:r w:rsidRPr="006F2935">
        <w:rPr>
          <w:sz w:val="20"/>
          <w:szCs w:val="20"/>
          <w:lang w:val="en-US"/>
        </w:rPr>
        <w:t xml:space="preserve"> Joanna Christian Allan &amp; </w:t>
      </w:r>
      <w:proofErr w:type="spellStart"/>
      <w:r w:rsidRPr="006F2935">
        <w:rPr>
          <w:sz w:val="20"/>
          <w:szCs w:val="20"/>
          <w:lang w:val="en-US"/>
        </w:rPr>
        <w:t>H</w:t>
      </w:r>
      <w:r w:rsidRPr="009662D6">
        <w:rPr>
          <w:sz w:val="20"/>
          <w:szCs w:val="20"/>
          <w:lang w:val="en-US"/>
        </w:rPr>
        <w:t>amza</w:t>
      </w:r>
      <w:proofErr w:type="spellEnd"/>
      <w:r w:rsidRPr="009662D6">
        <w:rPr>
          <w:sz w:val="20"/>
          <w:szCs w:val="20"/>
          <w:lang w:val="en-US"/>
        </w:rPr>
        <w:t xml:space="preserve"> </w:t>
      </w:r>
      <w:proofErr w:type="spellStart"/>
      <w:r w:rsidRPr="009662D6">
        <w:rPr>
          <w:sz w:val="20"/>
          <w:szCs w:val="20"/>
          <w:lang w:val="en-US"/>
        </w:rPr>
        <w:t>Lakhal</w:t>
      </w:r>
      <w:proofErr w:type="spellEnd"/>
      <w:r w:rsidRPr="009662D6">
        <w:rPr>
          <w:sz w:val="20"/>
          <w:szCs w:val="20"/>
          <w:lang w:val="en-US"/>
        </w:rPr>
        <w:t xml:space="preserve">, </w:t>
      </w:r>
      <w:r w:rsidRPr="009662D6">
        <w:rPr>
          <w:i/>
          <w:sz w:val="20"/>
          <w:szCs w:val="20"/>
          <w:lang w:val="en-US"/>
        </w:rPr>
        <w:t xml:space="preserve">Acting with Impunity: Morocco’s Human Rights Violations in Western Sahara and the Silence of the International Community, </w:t>
      </w:r>
      <w:r w:rsidRPr="00D94273">
        <w:rPr>
          <w:sz w:val="20"/>
          <w:szCs w:val="20"/>
          <w:shd w:val="clear" w:color="auto" w:fill="FFFFFF"/>
          <w:lang w:val="en-US"/>
        </w:rPr>
        <w:t>Norwegian Students’ and Academics Int’l Assistance Fund 18 (</w:t>
      </w:r>
      <w:proofErr w:type="spellStart"/>
      <w:r w:rsidRPr="00D94273">
        <w:rPr>
          <w:sz w:val="20"/>
          <w:szCs w:val="20"/>
          <w:shd w:val="clear" w:color="auto" w:fill="FFFFFF"/>
          <w:lang w:val="en-US"/>
        </w:rPr>
        <w:t>A</w:t>
      </w:r>
      <w:r>
        <w:rPr>
          <w:sz w:val="20"/>
          <w:szCs w:val="20"/>
          <w:shd w:val="clear" w:color="auto" w:fill="FFFFFF"/>
          <w:lang w:val="en-US"/>
        </w:rPr>
        <w:t>v</w:t>
      </w:r>
      <w:r w:rsidRPr="00D94273">
        <w:rPr>
          <w:sz w:val="20"/>
          <w:szCs w:val="20"/>
          <w:shd w:val="clear" w:color="auto" w:fill="FFFFFF"/>
          <w:lang w:val="en-US"/>
        </w:rPr>
        <w:t>ril</w:t>
      </w:r>
      <w:proofErr w:type="spellEnd"/>
      <w:r w:rsidRPr="00D94273">
        <w:rPr>
          <w:sz w:val="20"/>
          <w:szCs w:val="20"/>
          <w:shd w:val="clear" w:color="auto" w:fill="FFFFFF"/>
          <w:lang w:val="en-US"/>
        </w:rPr>
        <w:t xml:space="preserve"> 2015). </w:t>
      </w:r>
      <w:r>
        <w:rPr>
          <w:sz w:val="20"/>
          <w:szCs w:val="20"/>
          <w:shd w:val="clear" w:color="auto" w:fill="FFFFFF"/>
          <w:lang w:val="en-US"/>
        </w:rPr>
        <w:t>[</w:t>
      </w:r>
      <w:hyperlink r:id="rId19" w:history="1">
        <w:r w:rsidRPr="00FA2009">
          <w:rPr>
            <w:rStyle w:val="Hyperlink"/>
            <w:color w:val="auto"/>
            <w:sz w:val="20"/>
            <w:szCs w:val="20"/>
            <w:shd w:val="clear" w:color="auto" w:fill="FFFFFF"/>
            <w:lang w:val="en-US"/>
          </w:rPr>
          <w:t>https://saih.no/assets/docs/Acting-With-Impunity-Western-Sahara-report.pdf</w:t>
        </w:r>
      </w:hyperlink>
      <w:r w:rsidRPr="00FA2009">
        <w:rPr>
          <w:rStyle w:val="Hyperlink"/>
          <w:color w:val="auto"/>
          <w:sz w:val="20"/>
          <w:szCs w:val="20"/>
          <w:shd w:val="clear" w:color="auto" w:fill="FFFFFF"/>
          <w:lang w:val="en-US"/>
        </w:rPr>
        <w:t>].</w:t>
      </w:r>
      <w:r w:rsidRPr="00FA2009">
        <w:rPr>
          <w:sz w:val="20"/>
          <w:szCs w:val="20"/>
          <w:lang w:val="en-US"/>
        </w:rPr>
        <w:t xml:space="preserve"> </w:t>
      </w:r>
    </w:p>
  </w:footnote>
  <w:footnote w:id="35">
    <w:p w14:paraId="338310E2" w14:textId="476DF510" w:rsidR="003B1359" w:rsidRPr="006F2935" w:rsidRDefault="003B1359" w:rsidP="00074177">
      <w:pPr>
        <w:pStyle w:val="CommentText"/>
        <w:rPr>
          <w:sz w:val="20"/>
          <w:szCs w:val="20"/>
        </w:rPr>
      </w:pPr>
      <w:r w:rsidRPr="006F2935">
        <w:rPr>
          <w:rStyle w:val="FootnoteReference"/>
          <w:sz w:val="20"/>
          <w:szCs w:val="20"/>
        </w:rPr>
        <w:footnoteRef/>
      </w:r>
      <w:r w:rsidRPr="009662D6">
        <w:rPr>
          <w:sz w:val="20"/>
          <w:szCs w:val="20"/>
        </w:rPr>
        <w:t xml:space="preserve"> </w:t>
      </w:r>
      <w:r w:rsidRPr="00D94273">
        <w:rPr>
          <w:i/>
          <w:sz w:val="20"/>
          <w:szCs w:val="20"/>
        </w:rPr>
        <w:t>Rapport du Rapporteur spécial sur la torture et autres peines ou traitements cruels, inhumains ou dégradants, Additif, Mission au Maroc</w:t>
      </w:r>
      <w:r w:rsidRPr="00D94273">
        <w:rPr>
          <w:sz w:val="20"/>
          <w:szCs w:val="20"/>
        </w:rPr>
        <w:t xml:space="preserve">, A/HRC/22/53/Add.2 (28 février 2013), point 17,  </w:t>
      </w:r>
      <w:r>
        <w:rPr>
          <w:sz w:val="20"/>
          <w:szCs w:val="20"/>
        </w:rPr>
        <w:t>[</w:t>
      </w:r>
      <w:hyperlink r:id="rId20" w:history="1">
        <w:r w:rsidRPr="006E5A36">
          <w:rPr>
            <w:rStyle w:val="Hyperlink"/>
            <w:color w:val="auto"/>
            <w:sz w:val="20"/>
            <w:szCs w:val="20"/>
          </w:rPr>
          <w:t>http://www.ohchr.org/Documents/HRBodies/HRCo</w:t>
        </w:r>
        <w:r w:rsidRPr="008709E6">
          <w:rPr>
            <w:rStyle w:val="Hyperlink"/>
            <w:color w:val="auto"/>
            <w:sz w:val="20"/>
            <w:szCs w:val="20"/>
          </w:rPr>
          <w:t>uncil/RegularSession/Session22/A-HRC-22-53-Add-2_fr.pdf</w:t>
        </w:r>
      </w:hyperlink>
      <w:r>
        <w:rPr>
          <w:rStyle w:val="Hyperlink"/>
          <w:color w:val="auto"/>
          <w:sz w:val="20"/>
          <w:szCs w:val="20"/>
        </w:rPr>
        <w:t>]</w:t>
      </w:r>
      <w:r w:rsidRPr="006F2935">
        <w:rPr>
          <w:sz w:val="20"/>
          <w:szCs w:val="20"/>
        </w:rPr>
        <w:t>.</w:t>
      </w:r>
    </w:p>
  </w:footnote>
  <w:footnote w:id="36">
    <w:p w14:paraId="28F76224" w14:textId="1E2DFAF1" w:rsidR="003B1359" w:rsidRPr="006F2935" w:rsidRDefault="003B1359" w:rsidP="00BA29AF">
      <w:pPr>
        <w:pStyle w:val="FootnoteText"/>
        <w:rPr>
          <w:lang w:val="en-US"/>
        </w:rPr>
      </w:pPr>
      <w:r w:rsidRPr="006F2935">
        <w:rPr>
          <w:rStyle w:val="FootnoteReference"/>
        </w:rPr>
        <w:footnoteRef/>
      </w:r>
      <w:r w:rsidRPr="006F2935">
        <w:t xml:space="preserve"> Rapport du Groupe de travail sur les détentions arbitraires, </w:t>
      </w:r>
      <w:r w:rsidRPr="00D94273">
        <w:rPr>
          <w:i/>
        </w:rPr>
        <w:t>Additif : Mission au Maroc</w:t>
      </w:r>
      <w:r w:rsidRPr="006F2935">
        <w:t xml:space="preserve">, U.N. Doc. </w:t>
      </w:r>
      <w:proofErr w:type="gramStart"/>
      <w:r w:rsidRPr="009662D6">
        <w:rPr>
          <w:lang w:val="en-US"/>
        </w:rPr>
        <w:t xml:space="preserve">A/HRC/27/48/Add.5, (4 </w:t>
      </w:r>
      <w:proofErr w:type="spellStart"/>
      <w:r w:rsidRPr="009662D6">
        <w:rPr>
          <w:lang w:val="en-US"/>
        </w:rPr>
        <w:t>août</w:t>
      </w:r>
      <w:proofErr w:type="spellEnd"/>
      <w:r w:rsidRPr="009662D6">
        <w:rPr>
          <w:lang w:val="en-US"/>
        </w:rPr>
        <w:t xml:space="preserve"> 2014), p. 8.</w:t>
      </w:r>
      <w:proofErr w:type="gramEnd"/>
      <w:r w:rsidRPr="009662D6">
        <w:rPr>
          <w:lang w:val="en-US"/>
        </w:rPr>
        <w:t xml:space="preserve"> </w:t>
      </w:r>
      <w:r>
        <w:rPr>
          <w:lang w:val="en-US"/>
        </w:rPr>
        <w:t>[</w:t>
      </w:r>
      <w:hyperlink r:id="rId21" w:history="1">
        <w:r w:rsidRPr="006E5A36">
          <w:rPr>
            <w:rStyle w:val="Hyperlink"/>
            <w:color w:val="auto"/>
            <w:lang w:val="en-US"/>
          </w:rPr>
          <w:t>http://www.refworld.org/cgi-bin/texis/vtx/rwmain/opendocpdf.pdf?reldoc=y&amp;docid=53eb31b</w:t>
        </w:r>
      </w:hyperlink>
      <w:r>
        <w:rPr>
          <w:rStyle w:val="Hyperlink"/>
          <w:color w:val="auto"/>
          <w:lang w:val="en-US"/>
        </w:rPr>
        <w:t>].</w:t>
      </w:r>
      <w:r w:rsidRPr="006F2935">
        <w:rPr>
          <w:lang w:val="en-US"/>
        </w:rPr>
        <w:t xml:space="preserve"> </w:t>
      </w:r>
    </w:p>
  </w:footnote>
  <w:footnote w:id="37">
    <w:p w14:paraId="0EE87BC7" w14:textId="69467DFE" w:rsidR="003B1359" w:rsidRPr="006F2935" w:rsidRDefault="003B1359" w:rsidP="00074177">
      <w:pPr>
        <w:pStyle w:val="CommentText"/>
        <w:rPr>
          <w:sz w:val="20"/>
          <w:szCs w:val="20"/>
        </w:rPr>
      </w:pPr>
      <w:r w:rsidRPr="006F2935">
        <w:rPr>
          <w:rStyle w:val="FootnoteReference"/>
          <w:sz w:val="20"/>
          <w:szCs w:val="20"/>
        </w:rPr>
        <w:footnoteRef/>
      </w:r>
      <w:r w:rsidRPr="006F2935">
        <w:rPr>
          <w:sz w:val="20"/>
          <w:szCs w:val="20"/>
        </w:rPr>
        <w:t xml:space="preserve"> </w:t>
      </w:r>
      <w:r w:rsidRPr="00D94273">
        <w:rPr>
          <w:i/>
          <w:sz w:val="20"/>
          <w:szCs w:val="20"/>
        </w:rPr>
        <w:t>Rapport du Rapporteur spécial sur la torture et autres peines ou traitements cruels, inhumains ou dégradants, Additif, Mission au Maroc</w:t>
      </w:r>
      <w:r w:rsidRPr="00D94273">
        <w:rPr>
          <w:sz w:val="20"/>
          <w:szCs w:val="20"/>
        </w:rPr>
        <w:t xml:space="preserve">, A/HRC/22/53/Add.2 (28 février 2013), ¶ 62, </w:t>
      </w:r>
      <w:r>
        <w:rPr>
          <w:sz w:val="20"/>
          <w:szCs w:val="20"/>
        </w:rPr>
        <w:t>[</w:t>
      </w:r>
      <w:hyperlink r:id="rId22" w:history="1">
        <w:r w:rsidRPr="006E5A36">
          <w:rPr>
            <w:rStyle w:val="Hyperlink"/>
            <w:color w:val="auto"/>
            <w:sz w:val="20"/>
            <w:szCs w:val="20"/>
          </w:rPr>
          <w:t>http://www.ohchr.org/Docum</w:t>
        </w:r>
        <w:r w:rsidRPr="008709E6">
          <w:rPr>
            <w:rStyle w:val="Hyperlink"/>
            <w:color w:val="auto"/>
            <w:sz w:val="20"/>
            <w:szCs w:val="20"/>
          </w:rPr>
          <w:t>ents/HRBodies/HRCouncil/RegularSession/Session22/A-HRC-22-53-Add-2_fr.pdf</w:t>
        </w:r>
      </w:hyperlink>
      <w:r>
        <w:rPr>
          <w:rStyle w:val="Hyperlink"/>
          <w:color w:val="auto"/>
          <w:sz w:val="20"/>
          <w:szCs w:val="20"/>
        </w:rPr>
        <w:t>]</w:t>
      </w:r>
      <w:r w:rsidRPr="006F2935">
        <w:rPr>
          <w:sz w:val="20"/>
          <w:szCs w:val="20"/>
        </w:rPr>
        <w:t>.</w:t>
      </w:r>
    </w:p>
  </w:footnote>
  <w:footnote w:id="38">
    <w:p w14:paraId="07E13F6A" w14:textId="019CA952" w:rsidR="003B1359" w:rsidRPr="00983411" w:rsidRDefault="003B1359" w:rsidP="00074177">
      <w:pPr>
        <w:pStyle w:val="CommentText"/>
        <w:rPr>
          <w:sz w:val="20"/>
          <w:szCs w:val="20"/>
        </w:rPr>
      </w:pPr>
      <w:r w:rsidRPr="006F2935">
        <w:rPr>
          <w:rStyle w:val="FootnoteReference"/>
          <w:sz w:val="20"/>
          <w:szCs w:val="20"/>
        </w:rPr>
        <w:footnoteRef/>
      </w:r>
      <w:r w:rsidRPr="006F2935">
        <w:rPr>
          <w:sz w:val="20"/>
          <w:szCs w:val="20"/>
        </w:rPr>
        <w:t xml:space="preserve"> </w:t>
      </w:r>
      <w:r w:rsidRPr="006F2935">
        <w:rPr>
          <w:i/>
          <w:sz w:val="20"/>
          <w:szCs w:val="20"/>
        </w:rPr>
        <w:t>I</w:t>
      </w:r>
      <w:r>
        <w:rPr>
          <w:i/>
          <w:sz w:val="20"/>
          <w:szCs w:val="20"/>
        </w:rPr>
        <w:t>bi</w:t>
      </w:r>
      <w:r w:rsidRPr="006F2935">
        <w:rPr>
          <w:i/>
          <w:sz w:val="20"/>
          <w:szCs w:val="20"/>
        </w:rPr>
        <w:t>d.</w:t>
      </w:r>
      <w:r>
        <w:rPr>
          <w:i/>
          <w:sz w:val="20"/>
          <w:szCs w:val="20"/>
        </w:rPr>
        <w:t xml:space="preserve"> </w:t>
      </w:r>
      <w:r w:rsidRPr="00307642">
        <w:rPr>
          <w:sz w:val="20"/>
          <w:szCs w:val="20"/>
        </w:rPr>
        <w:t>para 27</w:t>
      </w:r>
      <w:r>
        <w:rPr>
          <w:i/>
          <w:sz w:val="20"/>
          <w:szCs w:val="20"/>
        </w:rPr>
        <w:t>.</w:t>
      </w:r>
    </w:p>
  </w:footnote>
  <w:footnote w:id="39">
    <w:p w14:paraId="62AAEF74" w14:textId="2EFF9F8A" w:rsidR="003B1359" w:rsidRPr="006F2935" w:rsidRDefault="003B1359" w:rsidP="001142ED">
      <w:pPr>
        <w:pStyle w:val="CommentText"/>
        <w:rPr>
          <w:sz w:val="20"/>
          <w:szCs w:val="20"/>
        </w:rPr>
      </w:pPr>
      <w:r w:rsidRPr="00983411">
        <w:rPr>
          <w:rStyle w:val="FootnoteReference"/>
          <w:sz w:val="20"/>
          <w:szCs w:val="20"/>
        </w:rPr>
        <w:footnoteRef/>
      </w:r>
      <w:r w:rsidRPr="00983411">
        <w:rPr>
          <w:sz w:val="20"/>
          <w:szCs w:val="20"/>
        </w:rPr>
        <w:t xml:space="preserve"> </w:t>
      </w:r>
      <w:r w:rsidRPr="00D94273">
        <w:rPr>
          <w:i/>
          <w:sz w:val="20"/>
          <w:szCs w:val="20"/>
        </w:rPr>
        <w:t>Rapport du Rapporteur spécial sur la torture et autres peines ou traitements cruels, inhumains ou dégradants, Additif, Mission au Maroc</w:t>
      </w:r>
      <w:r w:rsidRPr="00D94273">
        <w:rPr>
          <w:sz w:val="20"/>
          <w:szCs w:val="20"/>
        </w:rPr>
        <w:t xml:space="preserve">, A/HRC/22/53/Add.2 (28 février 2013), ¶ 33, </w:t>
      </w:r>
      <w:r>
        <w:rPr>
          <w:sz w:val="20"/>
          <w:szCs w:val="20"/>
        </w:rPr>
        <w:t>[</w:t>
      </w:r>
      <w:hyperlink r:id="rId23" w:history="1">
        <w:r w:rsidRPr="006E5A36">
          <w:rPr>
            <w:rStyle w:val="Hyperlink"/>
            <w:color w:val="auto"/>
            <w:sz w:val="20"/>
            <w:szCs w:val="20"/>
          </w:rPr>
          <w:t>http://www.ohchr.org/Documents/HRBodies/HRCouncil/RegularSession/Session22/A-HRC-22-53-Add-2_fr.pd</w:t>
        </w:r>
        <w:r w:rsidRPr="008709E6">
          <w:rPr>
            <w:rStyle w:val="Hyperlink"/>
            <w:color w:val="auto"/>
            <w:sz w:val="20"/>
            <w:szCs w:val="20"/>
          </w:rPr>
          <w:t>f</w:t>
        </w:r>
      </w:hyperlink>
      <w:r>
        <w:rPr>
          <w:rStyle w:val="Hyperlink"/>
          <w:color w:val="auto"/>
          <w:sz w:val="20"/>
          <w:szCs w:val="20"/>
        </w:rPr>
        <w:t>]</w:t>
      </w:r>
      <w:r w:rsidRPr="006F2935">
        <w:rPr>
          <w:sz w:val="20"/>
          <w:szCs w:val="20"/>
        </w:rPr>
        <w:t>.</w:t>
      </w:r>
    </w:p>
  </w:footnote>
  <w:footnote w:id="40">
    <w:p w14:paraId="2CA62906" w14:textId="2CAFB01A" w:rsidR="003B1359" w:rsidRPr="006F2935" w:rsidRDefault="003B1359" w:rsidP="00074177">
      <w:pPr>
        <w:pStyle w:val="CommentText"/>
        <w:rPr>
          <w:sz w:val="20"/>
          <w:szCs w:val="20"/>
        </w:rPr>
      </w:pPr>
      <w:r w:rsidRPr="006F2935">
        <w:rPr>
          <w:rStyle w:val="FootnoteReference"/>
          <w:sz w:val="20"/>
          <w:szCs w:val="20"/>
        </w:rPr>
        <w:footnoteRef/>
      </w:r>
      <w:r w:rsidRPr="00D94273">
        <w:rPr>
          <w:sz w:val="20"/>
          <w:szCs w:val="20"/>
          <w:shd w:val="clear" w:color="auto" w:fill="FFFFFF"/>
        </w:rPr>
        <w:t xml:space="preserve">Amnesty International, </w:t>
      </w:r>
      <w:r w:rsidRPr="00D94273">
        <w:rPr>
          <w:i/>
          <w:sz w:val="20"/>
          <w:szCs w:val="20"/>
          <w:shd w:val="clear" w:color="auto" w:fill="FFFFFF"/>
        </w:rPr>
        <w:t>L’ombre de l’impunité : la torture au Maroc et au Sahara Occidental</w:t>
      </w:r>
      <w:r w:rsidRPr="00D94273">
        <w:rPr>
          <w:sz w:val="20"/>
          <w:szCs w:val="20"/>
          <w:shd w:val="clear" w:color="auto" w:fill="FFFFFF"/>
        </w:rPr>
        <w:t xml:space="preserve">, </w:t>
      </w:r>
      <w:r>
        <w:rPr>
          <w:sz w:val="20"/>
          <w:szCs w:val="20"/>
          <w:shd w:val="clear" w:color="auto" w:fill="FFFFFF"/>
        </w:rPr>
        <w:t>[</w:t>
      </w:r>
      <w:hyperlink r:id="rId24" w:history="1">
        <w:r w:rsidRPr="00D94273">
          <w:rPr>
            <w:rStyle w:val="Hyperlink"/>
            <w:i/>
            <w:iCs/>
            <w:color w:val="auto"/>
            <w:sz w:val="20"/>
            <w:szCs w:val="20"/>
            <w:shd w:val="clear" w:color="auto" w:fill="FFFFFF"/>
          </w:rPr>
          <w:t>https://www.amnesty.org/download/.../</w:t>
        </w:r>
        <w:r w:rsidRPr="00D94273">
          <w:rPr>
            <w:rStyle w:val="Hyperlink"/>
            <w:bCs/>
            <w:i/>
            <w:iCs/>
            <w:color w:val="auto"/>
            <w:sz w:val="20"/>
            <w:szCs w:val="20"/>
            <w:shd w:val="clear" w:color="auto" w:fill="FFFFFF"/>
          </w:rPr>
          <w:t>MDE290012015</w:t>
        </w:r>
        <w:r w:rsidRPr="00D94273">
          <w:rPr>
            <w:rStyle w:val="Hyperlink"/>
            <w:i/>
            <w:iCs/>
            <w:color w:val="auto"/>
            <w:sz w:val="20"/>
            <w:szCs w:val="20"/>
            <w:shd w:val="clear" w:color="auto" w:fill="FFFFFF"/>
          </w:rPr>
          <w:t>FRENCH.PDF</w:t>
        </w:r>
      </w:hyperlink>
      <w:r w:rsidRPr="00D94273">
        <w:rPr>
          <w:rStyle w:val="Hyperlink"/>
          <w:iCs/>
          <w:color w:val="auto"/>
          <w:sz w:val="20"/>
          <w:szCs w:val="20"/>
          <w:shd w:val="clear" w:color="auto" w:fill="FFFFFF"/>
        </w:rPr>
        <w:t>]</w:t>
      </w:r>
      <w:r w:rsidRPr="00D94273">
        <w:rPr>
          <w:i/>
          <w:iCs/>
          <w:sz w:val="20"/>
          <w:szCs w:val="20"/>
          <w:shd w:val="clear" w:color="auto" w:fill="FFFFFF"/>
        </w:rPr>
        <w:t xml:space="preserve"> (</w:t>
      </w:r>
      <w:r w:rsidRPr="00D94273">
        <w:rPr>
          <w:sz w:val="20"/>
          <w:szCs w:val="20"/>
          <w:shd w:val="clear" w:color="auto" w:fill="FFFFFF"/>
        </w:rPr>
        <w:t>18 mai 2015)</w:t>
      </w:r>
      <w:r w:rsidRPr="006F2935">
        <w:rPr>
          <w:sz w:val="20"/>
          <w:szCs w:val="20"/>
        </w:rPr>
        <w:t>.</w:t>
      </w:r>
    </w:p>
  </w:footnote>
  <w:footnote w:id="41">
    <w:p w14:paraId="7EC20CF2" w14:textId="19C328BE" w:rsidR="003B1359" w:rsidRPr="00D94273" w:rsidRDefault="003B1359" w:rsidP="001142ED">
      <w:pPr>
        <w:rPr>
          <w:sz w:val="20"/>
          <w:szCs w:val="20"/>
        </w:rPr>
      </w:pPr>
      <w:r w:rsidRPr="006F2935">
        <w:rPr>
          <w:rStyle w:val="FootnoteReference"/>
          <w:sz w:val="20"/>
          <w:szCs w:val="20"/>
        </w:rPr>
        <w:footnoteRef/>
      </w:r>
      <w:r w:rsidRPr="006F2935">
        <w:rPr>
          <w:sz w:val="20"/>
          <w:szCs w:val="20"/>
        </w:rPr>
        <w:t xml:space="preserve"> Joë</w:t>
      </w:r>
      <w:r w:rsidRPr="009662D6">
        <w:rPr>
          <w:sz w:val="20"/>
          <w:szCs w:val="20"/>
        </w:rPr>
        <w:t xml:space="preserve">lle </w:t>
      </w:r>
      <w:proofErr w:type="spellStart"/>
      <w:r w:rsidRPr="009662D6">
        <w:rPr>
          <w:sz w:val="20"/>
          <w:szCs w:val="20"/>
        </w:rPr>
        <w:t>Toutain</w:t>
      </w:r>
      <w:proofErr w:type="spellEnd"/>
      <w:r w:rsidRPr="009662D6">
        <w:rPr>
          <w:sz w:val="20"/>
          <w:szCs w:val="20"/>
        </w:rPr>
        <w:t xml:space="preserve">, observatrice au </w:t>
      </w:r>
      <w:r w:rsidRPr="00D94273">
        <w:rPr>
          <w:sz w:val="20"/>
          <w:szCs w:val="20"/>
        </w:rPr>
        <w:t xml:space="preserve">procès de </w:t>
      </w:r>
      <w:proofErr w:type="spellStart"/>
      <w:r w:rsidRPr="00D94273">
        <w:rPr>
          <w:sz w:val="20"/>
          <w:szCs w:val="20"/>
        </w:rPr>
        <w:t>Gdeim</w:t>
      </w:r>
      <w:proofErr w:type="spellEnd"/>
      <w:r w:rsidRPr="00D94273">
        <w:rPr>
          <w:sz w:val="20"/>
          <w:szCs w:val="20"/>
        </w:rPr>
        <w:t xml:space="preserve"> </w:t>
      </w:r>
      <w:proofErr w:type="spellStart"/>
      <w:r w:rsidRPr="00D94273">
        <w:rPr>
          <w:sz w:val="20"/>
          <w:szCs w:val="20"/>
        </w:rPr>
        <w:t>Izik</w:t>
      </w:r>
      <w:proofErr w:type="spellEnd"/>
      <w:r w:rsidRPr="006F2935">
        <w:rPr>
          <w:sz w:val="20"/>
          <w:szCs w:val="20"/>
        </w:rPr>
        <w:t xml:space="preserve">, </w:t>
      </w:r>
      <w:r w:rsidRPr="009662D6">
        <w:rPr>
          <w:smallCaps/>
          <w:sz w:val="20"/>
          <w:szCs w:val="20"/>
        </w:rPr>
        <w:t>association des amis de la republique arabe saharouie</w:t>
      </w:r>
      <w:r w:rsidRPr="009662D6">
        <w:rPr>
          <w:sz w:val="20"/>
          <w:szCs w:val="20"/>
        </w:rPr>
        <w:t xml:space="preserve"> (2013); </w:t>
      </w:r>
      <w:r w:rsidRPr="00D94273">
        <w:rPr>
          <w:sz w:val="20"/>
          <w:szCs w:val="20"/>
        </w:rPr>
        <w:t>Comité Contre la Torture, Décision Adoptée par le Comité à sa Cinquante-Quatrième Session 20 Avril - 15 Mai 2015, CAT/</w:t>
      </w:r>
      <w:r w:rsidRPr="00D94273">
        <w:rPr>
          <w:smallCaps/>
          <w:sz w:val="20"/>
          <w:szCs w:val="20"/>
        </w:rPr>
        <w:t>c/54/d/606/2014 (</w:t>
      </w:r>
      <w:r w:rsidRPr="00D94273">
        <w:rPr>
          <w:sz w:val="20"/>
          <w:szCs w:val="20"/>
        </w:rPr>
        <w:t xml:space="preserve">admettant la recevabilité de la plainte pour torture </w:t>
      </w:r>
      <w:r>
        <w:rPr>
          <w:sz w:val="20"/>
          <w:szCs w:val="20"/>
        </w:rPr>
        <w:t>déposée</w:t>
      </w:r>
      <w:r w:rsidRPr="00D94273">
        <w:rPr>
          <w:sz w:val="20"/>
          <w:szCs w:val="20"/>
        </w:rPr>
        <w:t xml:space="preserve"> par </w:t>
      </w:r>
      <w:proofErr w:type="spellStart"/>
      <w:r w:rsidRPr="00D94273">
        <w:rPr>
          <w:sz w:val="20"/>
          <w:szCs w:val="20"/>
        </w:rPr>
        <w:t>Naama</w:t>
      </w:r>
      <w:proofErr w:type="spellEnd"/>
      <w:r w:rsidRPr="00D94273">
        <w:rPr>
          <w:sz w:val="20"/>
          <w:szCs w:val="20"/>
        </w:rPr>
        <w:t xml:space="preserve"> </w:t>
      </w:r>
      <w:proofErr w:type="spellStart"/>
      <w:r w:rsidRPr="00D94273">
        <w:rPr>
          <w:sz w:val="20"/>
          <w:szCs w:val="20"/>
        </w:rPr>
        <w:t>Asfari</w:t>
      </w:r>
      <w:proofErr w:type="spellEnd"/>
      <w:r w:rsidRPr="00D94273">
        <w:rPr>
          <w:sz w:val="20"/>
          <w:szCs w:val="20"/>
        </w:rPr>
        <w:t xml:space="preserve"> contre le Maroc et exigeant du Maroc qu’il réponde à ces allégations de torture).</w:t>
      </w:r>
    </w:p>
  </w:footnote>
  <w:footnote w:id="42">
    <w:p w14:paraId="0E75A045" w14:textId="3FAF5E05" w:rsidR="003B1359" w:rsidRPr="00D94273" w:rsidRDefault="003B1359" w:rsidP="001142ED">
      <w:pPr>
        <w:pStyle w:val="FootnoteText"/>
      </w:pPr>
      <w:r w:rsidRPr="006F2935">
        <w:rPr>
          <w:rStyle w:val="FootnoteReference"/>
        </w:rPr>
        <w:footnoteRef/>
      </w:r>
      <w:r w:rsidRPr="009662D6">
        <w:t xml:space="preserve"> </w:t>
      </w:r>
      <w:r w:rsidRPr="00D94273">
        <w:t xml:space="preserve">Joëlle </w:t>
      </w:r>
      <w:proofErr w:type="spellStart"/>
      <w:r w:rsidRPr="00D94273">
        <w:t>Toutain</w:t>
      </w:r>
      <w:proofErr w:type="spellEnd"/>
      <w:r w:rsidRPr="00D94273">
        <w:t xml:space="preserve">, </w:t>
      </w:r>
      <w:r w:rsidRPr="00D94273">
        <w:rPr>
          <w:i/>
        </w:rPr>
        <w:t>supra</w:t>
      </w:r>
      <w:r w:rsidRPr="00D94273">
        <w:t xml:space="preserve"> note </w:t>
      </w:r>
      <w:r>
        <w:t>41</w:t>
      </w:r>
      <w:r w:rsidRPr="00D94273">
        <w:t>.</w:t>
      </w:r>
    </w:p>
  </w:footnote>
  <w:footnote w:id="43">
    <w:p w14:paraId="06DE7ADE" w14:textId="0E0553FF" w:rsidR="003B1359" w:rsidRPr="006F2935" w:rsidRDefault="003B1359" w:rsidP="001142ED">
      <w:pPr>
        <w:pStyle w:val="FootnoteText"/>
      </w:pPr>
      <w:r w:rsidRPr="006F2935">
        <w:rPr>
          <w:rStyle w:val="FootnoteReference"/>
        </w:rPr>
        <w:footnoteRef/>
      </w:r>
      <w:r w:rsidRPr="009662D6">
        <w:t xml:space="preserve"> </w:t>
      </w:r>
      <w:r w:rsidRPr="00D94273">
        <w:rPr>
          <w:i/>
        </w:rPr>
        <w:t>Rapport du Rapporteur spécial sur la torture et autres peines ou traitements cruels, inhumains ou dégradants, Additif, Mission au Maroc</w:t>
      </w:r>
      <w:r w:rsidRPr="00D94273">
        <w:t xml:space="preserve">, A/HRC/22/53/Add.2 (28 février 2013), </w:t>
      </w:r>
      <w:r>
        <w:t>para 66, [</w:t>
      </w:r>
      <w:hyperlink r:id="rId25" w:history="1">
        <w:r w:rsidRPr="006E5A36">
          <w:rPr>
            <w:rStyle w:val="Hyperlink"/>
            <w:color w:val="auto"/>
          </w:rPr>
          <w:t>http://www.ohchr.org/Documents/</w:t>
        </w:r>
        <w:r w:rsidRPr="008709E6">
          <w:rPr>
            <w:rStyle w:val="Hyperlink"/>
            <w:color w:val="auto"/>
          </w:rPr>
          <w:t>HRBodies/HRCouncil/RegularSession/Session22/A-HRC-22-53-Add-2_fr.pdf</w:t>
        </w:r>
      </w:hyperlink>
      <w:r>
        <w:rPr>
          <w:rStyle w:val="Hyperlink"/>
          <w:color w:val="auto"/>
        </w:rPr>
        <w:t>]</w:t>
      </w:r>
      <w:r w:rsidRPr="006F2935">
        <w:t>.</w:t>
      </w:r>
    </w:p>
  </w:footnote>
  <w:footnote w:id="44">
    <w:p w14:paraId="3F1ACE55" w14:textId="7D7415E8" w:rsidR="003B1359" w:rsidRPr="009662D6" w:rsidRDefault="003B1359" w:rsidP="001142ED">
      <w:pPr>
        <w:pStyle w:val="FootnoteText"/>
        <w:rPr>
          <w:lang w:val="en-US"/>
        </w:rPr>
      </w:pPr>
      <w:r w:rsidRPr="006F2935">
        <w:rPr>
          <w:rStyle w:val="FootnoteReference"/>
        </w:rPr>
        <w:footnoteRef/>
      </w:r>
      <w:r w:rsidRPr="006F2935">
        <w:rPr>
          <w:lang w:val="en-US"/>
        </w:rPr>
        <w:t xml:space="preserve"> </w:t>
      </w:r>
      <w:r w:rsidRPr="006F2935">
        <w:rPr>
          <w:i/>
          <w:lang w:val="en-US"/>
        </w:rPr>
        <w:t>I</w:t>
      </w:r>
      <w:r>
        <w:rPr>
          <w:i/>
          <w:lang w:val="en-US"/>
        </w:rPr>
        <w:t>bi</w:t>
      </w:r>
      <w:r w:rsidRPr="006F2935">
        <w:rPr>
          <w:i/>
          <w:lang w:val="en-US"/>
        </w:rPr>
        <w:t>d</w:t>
      </w:r>
      <w:proofErr w:type="gramStart"/>
      <w:r w:rsidRPr="006F2935">
        <w:rPr>
          <w:i/>
          <w:lang w:val="en-US"/>
        </w:rPr>
        <w:t>.</w:t>
      </w:r>
      <w:r w:rsidRPr="00D94273">
        <w:rPr>
          <w:lang w:val="en-US"/>
        </w:rPr>
        <w:t>,</w:t>
      </w:r>
      <w:proofErr w:type="gramEnd"/>
      <w:r w:rsidRPr="00D94273">
        <w:rPr>
          <w:lang w:val="en-US"/>
        </w:rPr>
        <w:t xml:space="preserve"> point </w:t>
      </w:r>
      <w:r w:rsidRPr="006F2935">
        <w:rPr>
          <w:lang w:val="en-US"/>
        </w:rPr>
        <w:t>28.</w:t>
      </w:r>
    </w:p>
  </w:footnote>
  <w:footnote w:id="45">
    <w:p w14:paraId="60DB8A3A" w14:textId="2E9C6AAA" w:rsidR="003B1359" w:rsidRPr="00D94273" w:rsidRDefault="003B1359" w:rsidP="001142ED">
      <w:pPr>
        <w:pStyle w:val="FootnoteText"/>
        <w:rPr>
          <w:lang w:val="en-US"/>
        </w:rPr>
      </w:pPr>
      <w:r w:rsidRPr="009662D6">
        <w:rPr>
          <w:rStyle w:val="FootnoteReference"/>
        </w:rPr>
        <w:footnoteRef/>
      </w:r>
      <w:r w:rsidRPr="009662D6">
        <w:rPr>
          <w:lang w:val="en-US"/>
        </w:rPr>
        <w:t xml:space="preserve"> </w:t>
      </w:r>
      <w:r w:rsidRPr="009662D6">
        <w:rPr>
          <w:i/>
          <w:lang w:val="en-US"/>
        </w:rPr>
        <w:t>I</w:t>
      </w:r>
      <w:r>
        <w:rPr>
          <w:i/>
          <w:lang w:val="en-US"/>
        </w:rPr>
        <w:t>bi</w:t>
      </w:r>
      <w:r w:rsidRPr="009662D6">
        <w:rPr>
          <w:i/>
          <w:lang w:val="en-US"/>
        </w:rPr>
        <w:t>d</w:t>
      </w:r>
      <w:r>
        <w:rPr>
          <w:i/>
          <w:lang w:val="en-US"/>
        </w:rPr>
        <w:t>.</w:t>
      </w:r>
    </w:p>
  </w:footnote>
  <w:footnote w:id="46">
    <w:p w14:paraId="762450F7" w14:textId="6DD5DECB" w:rsidR="003B1359" w:rsidRPr="00D94273" w:rsidRDefault="003B1359" w:rsidP="0068479E">
      <w:pPr>
        <w:pStyle w:val="FootnoteText"/>
        <w:rPr>
          <w:lang w:val="en-US"/>
        </w:rPr>
      </w:pPr>
      <w:r w:rsidRPr="00D94273">
        <w:rPr>
          <w:rStyle w:val="FootnoteReference"/>
        </w:rPr>
        <w:footnoteRef/>
      </w:r>
      <w:r w:rsidRPr="00D94273">
        <w:rPr>
          <w:lang w:val="en-US"/>
        </w:rPr>
        <w:t xml:space="preserve"> </w:t>
      </w:r>
      <w:r w:rsidRPr="00D94273">
        <w:rPr>
          <w:i/>
          <w:lang w:val="en-US"/>
        </w:rPr>
        <w:t>I</w:t>
      </w:r>
      <w:r>
        <w:rPr>
          <w:i/>
          <w:lang w:val="en-US"/>
        </w:rPr>
        <w:t>bi</w:t>
      </w:r>
      <w:r w:rsidRPr="00D94273">
        <w:rPr>
          <w:i/>
          <w:lang w:val="en-US"/>
        </w:rPr>
        <w:t>d.</w:t>
      </w:r>
      <w:r w:rsidRPr="00D94273">
        <w:rPr>
          <w:lang w:val="en-US"/>
        </w:rPr>
        <w:t xml:space="preserve"> </w:t>
      </w:r>
      <w:proofErr w:type="gramStart"/>
      <w:r w:rsidRPr="00D94273">
        <w:rPr>
          <w:lang w:val="en-US"/>
        </w:rPr>
        <w:t>point</w:t>
      </w:r>
      <w:proofErr w:type="gramEnd"/>
      <w:r w:rsidRPr="00D94273">
        <w:rPr>
          <w:lang w:val="en-US"/>
        </w:rPr>
        <w:t xml:space="preserve"> 66.</w:t>
      </w:r>
    </w:p>
  </w:footnote>
  <w:footnote w:id="47">
    <w:p w14:paraId="032B8B63" w14:textId="69472BF6" w:rsidR="003B1359" w:rsidRPr="006F2935" w:rsidRDefault="003B1359" w:rsidP="0068479E">
      <w:pPr>
        <w:pStyle w:val="FootnoteText"/>
        <w:rPr>
          <w:lang w:val="en-US"/>
        </w:rPr>
      </w:pPr>
      <w:r w:rsidRPr="00D94273">
        <w:rPr>
          <w:rStyle w:val="FootnoteReference"/>
        </w:rPr>
        <w:footnoteRef/>
      </w:r>
      <w:r w:rsidRPr="00D94273">
        <w:rPr>
          <w:lang w:val="en-US"/>
        </w:rPr>
        <w:t xml:space="preserve"> </w:t>
      </w:r>
      <w:r w:rsidRPr="00D94273">
        <w:rPr>
          <w:i/>
          <w:lang w:val="en-US"/>
        </w:rPr>
        <w:t>I</w:t>
      </w:r>
      <w:r>
        <w:rPr>
          <w:i/>
          <w:lang w:val="en-US"/>
        </w:rPr>
        <w:t>bi</w:t>
      </w:r>
      <w:r w:rsidRPr="00D94273">
        <w:rPr>
          <w:i/>
          <w:lang w:val="en-US"/>
        </w:rPr>
        <w:t>d.</w:t>
      </w:r>
      <w:r w:rsidRPr="00D94273">
        <w:rPr>
          <w:lang w:val="en-US"/>
        </w:rPr>
        <w:t xml:space="preserve"> </w:t>
      </w:r>
      <w:r w:rsidRPr="00D94273">
        <w:rPr>
          <w:sz w:val="22"/>
          <w:szCs w:val="22"/>
          <w:lang w:val="en-US"/>
        </w:rPr>
        <w:t xml:space="preserve"> </w:t>
      </w:r>
    </w:p>
  </w:footnote>
  <w:footnote w:id="48">
    <w:p w14:paraId="23F18BC8" w14:textId="77777777" w:rsidR="003B1359" w:rsidRPr="009662D6" w:rsidRDefault="003B1359" w:rsidP="00835EB2">
      <w:pPr>
        <w:pStyle w:val="FootnoteText"/>
        <w:rPr>
          <w:lang w:val="en-US"/>
        </w:rPr>
      </w:pPr>
      <w:r w:rsidRPr="009662D6">
        <w:rPr>
          <w:rStyle w:val="FootnoteReference"/>
        </w:rPr>
        <w:footnoteRef/>
      </w:r>
      <w:r w:rsidRPr="009662D6">
        <w:rPr>
          <w:lang w:val="en-US"/>
        </w:rPr>
        <w:t xml:space="preserve"> </w:t>
      </w:r>
      <w:r w:rsidRPr="009662D6">
        <w:rPr>
          <w:rFonts w:eastAsia="Times New Roman"/>
          <w:lang w:val="en-US"/>
        </w:rPr>
        <w:t xml:space="preserve">Stephen Zunes et Jacob Mundy, </w:t>
      </w:r>
      <w:r w:rsidRPr="009662D6">
        <w:rPr>
          <w:rFonts w:eastAsia="Times New Roman"/>
          <w:i/>
          <w:lang w:val="en-US"/>
        </w:rPr>
        <w:t xml:space="preserve">Western </w:t>
      </w:r>
      <w:proofErr w:type="gramStart"/>
      <w:r w:rsidRPr="009662D6">
        <w:rPr>
          <w:rFonts w:eastAsia="Times New Roman"/>
          <w:i/>
          <w:lang w:val="en-US"/>
        </w:rPr>
        <w:t>Sahara :</w:t>
      </w:r>
      <w:proofErr w:type="gramEnd"/>
      <w:r w:rsidRPr="009662D6">
        <w:rPr>
          <w:rFonts w:eastAsia="Times New Roman"/>
          <w:i/>
          <w:lang w:val="en-US"/>
        </w:rPr>
        <w:t xml:space="preserve">  War Nationalism, and Conflict Irresolution </w:t>
      </w:r>
      <w:r w:rsidRPr="009662D6">
        <w:rPr>
          <w:rFonts w:eastAsia="Times New Roman"/>
          <w:lang w:val="en-US"/>
        </w:rPr>
        <w:t>(2010), pp. 21-23.</w:t>
      </w:r>
    </w:p>
  </w:footnote>
  <w:footnote w:id="49">
    <w:p w14:paraId="1572CE92" w14:textId="77777777" w:rsidR="003B1359" w:rsidRPr="004C186E" w:rsidRDefault="003B1359" w:rsidP="00835EB2">
      <w:pPr>
        <w:pStyle w:val="FootnoteText"/>
      </w:pPr>
      <w:r w:rsidRPr="004C186E">
        <w:rPr>
          <w:rStyle w:val="FootnoteReference"/>
        </w:rPr>
        <w:footnoteRef/>
      </w:r>
      <w:r w:rsidRPr="004C186E">
        <w:t xml:space="preserve"> Rapport du Secrétaire général sur la situation concernant le Sahara occidental, S/2008/251, §27.</w:t>
      </w:r>
    </w:p>
  </w:footnote>
  <w:footnote w:id="50">
    <w:p w14:paraId="706B7B25" w14:textId="77777777" w:rsidR="003B1359" w:rsidRPr="003D2F2B" w:rsidRDefault="003B1359" w:rsidP="00835EB2">
      <w:pPr>
        <w:pStyle w:val="FootnoteText"/>
      </w:pPr>
      <w:r w:rsidRPr="006C6220">
        <w:rPr>
          <w:rStyle w:val="FootnoteReference"/>
        </w:rPr>
        <w:footnoteRef/>
      </w:r>
      <w:r w:rsidRPr="003D2F2B">
        <w:t xml:space="preserve"> Rapport du Secrétaire général sur la situation concernant le Sahara occidental, S/2013/220, §54.</w:t>
      </w:r>
    </w:p>
  </w:footnote>
  <w:footnote w:id="51">
    <w:p w14:paraId="2EBDC9EB" w14:textId="6E24210E" w:rsidR="003B1359" w:rsidRPr="004C186E" w:rsidRDefault="003B1359" w:rsidP="00E2479E">
      <w:pPr>
        <w:rPr>
          <w:i/>
          <w:sz w:val="20"/>
          <w:szCs w:val="20"/>
        </w:rPr>
      </w:pPr>
      <w:r w:rsidRPr="006F2935">
        <w:rPr>
          <w:rStyle w:val="FootnoteReference"/>
          <w:sz w:val="20"/>
          <w:szCs w:val="20"/>
        </w:rPr>
        <w:footnoteRef/>
      </w:r>
      <w:r w:rsidRPr="006F2935">
        <w:rPr>
          <w:sz w:val="20"/>
          <w:szCs w:val="20"/>
        </w:rPr>
        <w:t xml:space="preserve"> « Conséquences juridiques de l’édification d’un mur dans le territoire palestinien occupé »</w:t>
      </w:r>
      <w:r w:rsidRPr="009662D6">
        <w:rPr>
          <w:sz w:val="20"/>
          <w:szCs w:val="20"/>
        </w:rPr>
        <w:t xml:space="preserve">, </w:t>
      </w:r>
      <w:r w:rsidRPr="009662D6">
        <w:rPr>
          <w:i/>
          <w:sz w:val="20"/>
          <w:szCs w:val="20"/>
        </w:rPr>
        <w:t>C.I.J. Recueil</w:t>
      </w:r>
      <w:r w:rsidRPr="009662D6">
        <w:rPr>
          <w:sz w:val="20"/>
          <w:szCs w:val="20"/>
        </w:rPr>
        <w:t xml:space="preserve"> 2004, p. 136, §134 (</w:t>
      </w:r>
      <w:r w:rsidRPr="006118EC">
        <w:rPr>
          <w:sz w:val="20"/>
          <w:szCs w:val="20"/>
        </w:rPr>
        <w:t>9 juillet 2004) (« Au total, de l'avis de la Cour, la construction du mur et le régime qui lui est associé entravent la liberté de circulation des habitants du territoire palestinien occupé (à l'exception des ressortissants israéliens et assimilés) telle que garantie par le paragraphe 1 de l'article 12 du pacte international relatif aux droits civils et politiques »).</w:t>
      </w:r>
    </w:p>
  </w:footnote>
  <w:footnote w:id="52">
    <w:p w14:paraId="41F80474" w14:textId="7CA276F2" w:rsidR="003B1359" w:rsidRPr="00983411" w:rsidRDefault="003B1359" w:rsidP="00E2479E">
      <w:pPr>
        <w:pStyle w:val="FootnoteText"/>
      </w:pPr>
      <w:r w:rsidRPr="004C186E">
        <w:rPr>
          <w:rStyle w:val="FootnoteReference"/>
        </w:rPr>
        <w:footnoteRef/>
      </w:r>
      <w:r w:rsidRPr="004C186E">
        <w:t xml:space="preserve"> </w:t>
      </w:r>
      <w:r w:rsidRPr="004C186E">
        <w:rPr>
          <w:i/>
        </w:rPr>
        <w:t xml:space="preserve">Ibidem., </w:t>
      </w:r>
      <w:r w:rsidRPr="00983411">
        <w:t>§133 (« Elles sont aggravées du fait que les portes d'accès sont dans certains secteurs en nombre réduit et que leurs horaires d'ouverture paraissent limités et appliqués de manière irrégulière ».).</w:t>
      </w:r>
    </w:p>
  </w:footnote>
  <w:footnote w:id="53">
    <w:p w14:paraId="5E9D851F" w14:textId="09DB0770" w:rsidR="003B1359" w:rsidRPr="003D2F2B" w:rsidRDefault="003B1359" w:rsidP="0001510B">
      <w:pPr>
        <w:pStyle w:val="FootnoteText"/>
      </w:pPr>
      <w:r w:rsidRPr="006C6220">
        <w:rPr>
          <w:rStyle w:val="FootnoteReference"/>
        </w:rPr>
        <w:footnoteRef/>
      </w:r>
      <w:r w:rsidRPr="006C6220">
        <w:t xml:space="preserve"> </w:t>
      </w:r>
      <w:r w:rsidRPr="006C6220">
        <w:rPr>
          <w:i/>
        </w:rPr>
        <w:t xml:space="preserve">Ibidem., </w:t>
      </w:r>
      <w:r w:rsidRPr="006C6220">
        <w:t>§133 (« Quant au rapporteur spécial sur le droit à l'alimentation de la Commission des droits de l'homme des Nations Unies, il constate que</w:t>
      </w:r>
      <w:r w:rsidRPr="003D2F2B">
        <w:t xml:space="preserve"> la construction du mur «coupe les Palestiniens de leurs terres agricoles, de leurs puits et de leurs moyens de subsistance</w:t>
      </w:r>
      <w:r>
        <w:t xml:space="preserve"> </w:t>
      </w:r>
      <w:r w:rsidRPr="003D2F2B">
        <w:t>».).</w:t>
      </w:r>
    </w:p>
  </w:footnote>
  <w:footnote w:id="54">
    <w:p w14:paraId="5C08CBFA" w14:textId="3A69D9F3" w:rsidR="003B1359" w:rsidRPr="006F2935" w:rsidRDefault="003B1359" w:rsidP="0001510B">
      <w:pPr>
        <w:pStyle w:val="FootnoteText"/>
        <w:rPr>
          <w:b/>
        </w:rPr>
      </w:pPr>
      <w:r w:rsidRPr="008D19B4">
        <w:rPr>
          <w:rStyle w:val="FootnoteReference"/>
        </w:rPr>
        <w:footnoteRef/>
      </w:r>
      <w:r w:rsidRPr="008D19B4">
        <w:t xml:space="preserve"> Rapport du Secrétaire général sur la situation concernant le Sahara occidental, S/2014/258, §43 (10 avril 2014) (« La contamin</w:t>
      </w:r>
      <w:r w:rsidRPr="006F2935">
        <w:t>ation généralisée à la suite des mines terrestres et des restes explosifs de guerre dans l’ensemble du Sahara occidental continue de mettre en danger la vie des populations locales, des nomades et des réfugiés, tout comme celle des observateurs militaires et des équipes de logistique de la MINURSO. À l’est du mur de sable, deux civils ont été blessés par l’explosion d’une mine. Le Front Polisario a également signalé d’importantes pertes de bétail du fait des mines, en particulier dans la zone tampon</w:t>
      </w:r>
      <w:r>
        <w:t xml:space="preserve"> </w:t>
      </w:r>
      <w:r w:rsidRPr="006F2935">
        <w:t>».).</w:t>
      </w:r>
      <w:r w:rsidRPr="00D94273">
        <w:rPr>
          <w:rFonts w:eastAsia="Times New Roman"/>
          <w:b/>
        </w:rPr>
        <w:t xml:space="preserve"> </w:t>
      </w:r>
    </w:p>
  </w:footnote>
  <w:footnote w:id="55">
    <w:p w14:paraId="58862E3B" w14:textId="77777777" w:rsidR="003B1359" w:rsidRPr="009662D6" w:rsidRDefault="003B1359" w:rsidP="0001510B">
      <w:pPr>
        <w:pStyle w:val="FootnoteText"/>
      </w:pPr>
      <w:r w:rsidRPr="009662D6">
        <w:rPr>
          <w:rStyle w:val="FootnoteReference"/>
        </w:rPr>
        <w:footnoteRef/>
      </w:r>
      <w:r w:rsidRPr="009662D6">
        <w:t xml:space="preserve"> « Conséquences juridiques de l’édification d’un mur dans le territoire palestinien occupé », C.I.J. Recueil 2004, p. 136, §163 (9 juillet 2004).</w:t>
      </w:r>
    </w:p>
  </w:footnote>
  <w:footnote w:id="56">
    <w:p w14:paraId="479DB910" w14:textId="32B90418" w:rsidR="003B1359" w:rsidRPr="009662D6" w:rsidRDefault="003B1359" w:rsidP="001142ED">
      <w:pPr>
        <w:pStyle w:val="FootnoteText"/>
      </w:pPr>
      <w:r w:rsidRPr="006118EC">
        <w:rPr>
          <w:rStyle w:val="FootnoteReference"/>
        </w:rPr>
        <w:footnoteRef/>
      </w:r>
      <w:r w:rsidRPr="006118EC">
        <w:t xml:space="preserve"> </w:t>
      </w:r>
      <w:r w:rsidRPr="00D94273">
        <w:t>Correspondance mail avec une source fiable et informée requérant l’anonymat pour des raisons de sécurité</w:t>
      </w:r>
      <w:r>
        <w:t>,</w:t>
      </w:r>
      <w:r w:rsidRPr="00D94273">
        <w:t xml:space="preserve"> 9 novembre 2015 [ci-après </w:t>
      </w:r>
      <w:r w:rsidRPr="006F2935">
        <w:t xml:space="preserve">: </w:t>
      </w:r>
      <w:r w:rsidRPr="009662D6">
        <w:rPr>
          <w:i/>
        </w:rPr>
        <w:t xml:space="preserve">Nov. 9 </w:t>
      </w:r>
      <w:proofErr w:type="spellStart"/>
      <w:r w:rsidRPr="009662D6">
        <w:rPr>
          <w:i/>
        </w:rPr>
        <w:t>Reliable</w:t>
      </w:r>
      <w:proofErr w:type="spellEnd"/>
      <w:r w:rsidRPr="009662D6">
        <w:rPr>
          <w:i/>
        </w:rPr>
        <w:t xml:space="preserve"> Source </w:t>
      </w:r>
      <w:proofErr w:type="spellStart"/>
      <w:r w:rsidRPr="009662D6">
        <w:rPr>
          <w:i/>
        </w:rPr>
        <w:t>Correspondence</w:t>
      </w:r>
      <w:proofErr w:type="spellEnd"/>
      <w:r w:rsidRPr="009662D6">
        <w:t xml:space="preserve">]. </w:t>
      </w:r>
    </w:p>
  </w:footnote>
  <w:footnote w:id="57">
    <w:p w14:paraId="42C81ACB" w14:textId="7EDECD3A" w:rsidR="003B1359" w:rsidRPr="006118EC" w:rsidRDefault="003B1359" w:rsidP="001142ED">
      <w:pPr>
        <w:pStyle w:val="FootnoteText"/>
        <w:rPr>
          <w:i/>
          <w:lang w:val="en-US"/>
        </w:rPr>
      </w:pPr>
      <w:r w:rsidRPr="009662D6">
        <w:rPr>
          <w:rStyle w:val="FootnoteReference"/>
        </w:rPr>
        <w:footnoteRef/>
      </w:r>
      <w:r w:rsidRPr="006118EC">
        <w:rPr>
          <w:lang w:val="en-US"/>
        </w:rPr>
        <w:t xml:space="preserve"> </w:t>
      </w:r>
      <w:r w:rsidRPr="006118EC">
        <w:rPr>
          <w:i/>
          <w:lang w:val="en-US"/>
        </w:rPr>
        <w:t>I</w:t>
      </w:r>
      <w:r>
        <w:rPr>
          <w:i/>
          <w:lang w:val="en-US"/>
        </w:rPr>
        <w:t>bi</w:t>
      </w:r>
      <w:r w:rsidRPr="006118EC">
        <w:rPr>
          <w:i/>
          <w:lang w:val="en-US"/>
        </w:rPr>
        <w:t>d.</w:t>
      </w:r>
    </w:p>
  </w:footnote>
  <w:footnote w:id="58">
    <w:p w14:paraId="58C591E6" w14:textId="44743955" w:rsidR="003B1359" w:rsidRPr="004C186E" w:rsidRDefault="003B1359" w:rsidP="001142ED">
      <w:pPr>
        <w:pStyle w:val="FootnoteText"/>
        <w:rPr>
          <w:i/>
          <w:lang w:val="en-US"/>
        </w:rPr>
      </w:pPr>
      <w:r w:rsidRPr="004C186E">
        <w:rPr>
          <w:rStyle w:val="FootnoteReference"/>
        </w:rPr>
        <w:footnoteRef/>
      </w:r>
      <w:r w:rsidRPr="004C186E">
        <w:rPr>
          <w:lang w:val="en-US"/>
        </w:rPr>
        <w:t xml:space="preserve"> </w:t>
      </w:r>
      <w:r w:rsidRPr="004C186E">
        <w:rPr>
          <w:i/>
          <w:lang w:val="en-US"/>
        </w:rPr>
        <w:t>I</w:t>
      </w:r>
      <w:r>
        <w:rPr>
          <w:i/>
          <w:lang w:val="en-US"/>
        </w:rPr>
        <w:t>bi</w:t>
      </w:r>
      <w:r w:rsidRPr="004C186E">
        <w:rPr>
          <w:i/>
          <w:lang w:val="en-US"/>
        </w:rPr>
        <w:t>d.</w:t>
      </w:r>
    </w:p>
  </w:footnote>
  <w:footnote w:id="59">
    <w:p w14:paraId="379207DA" w14:textId="52A7E420" w:rsidR="003B1359" w:rsidRPr="006F2935" w:rsidRDefault="003B1359" w:rsidP="001142ED">
      <w:pPr>
        <w:pStyle w:val="FootnoteText"/>
        <w:rPr>
          <w:lang w:val="en-US"/>
        </w:rPr>
      </w:pPr>
      <w:r w:rsidRPr="006C6220">
        <w:rPr>
          <w:rStyle w:val="FootnoteReference"/>
        </w:rPr>
        <w:footnoteRef/>
      </w:r>
      <w:r w:rsidRPr="006C6220">
        <w:rPr>
          <w:lang w:val="en-US"/>
        </w:rPr>
        <w:t xml:space="preserve"> Aida </w:t>
      </w:r>
      <w:proofErr w:type="spellStart"/>
      <w:r w:rsidRPr="006C6220">
        <w:rPr>
          <w:lang w:val="en-US"/>
        </w:rPr>
        <w:t>Alami</w:t>
      </w:r>
      <w:proofErr w:type="spellEnd"/>
      <w:r w:rsidRPr="006C6220">
        <w:rPr>
          <w:lang w:val="en-US"/>
        </w:rPr>
        <w:t xml:space="preserve">, </w:t>
      </w:r>
      <w:r w:rsidRPr="006C6220">
        <w:rPr>
          <w:i/>
          <w:lang w:val="en-US"/>
        </w:rPr>
        <w:t>Moroccan Government Cracks Down on Journalists and Activists</w:t>
      </w:r>
      <w:r w:rsidRPr="006C6220">
        <w:rPr>
          <w:lang w:val="en-US"/>
        </w:rPr>
        <w:t>, N</w:t>
      </w:r>
      <w:r w:rsidRPr="006C6220">
        <w:rPr>
          <w:smallCaps/>
          <w:lang w:val="en-US"/>
        </w:rPr>
        <w:t>.Y. Times</w:t>
      </w:r>
      <w:r w:rsidRPr="006C6220">
        <w:rPr>
          <w:lang w:val="en-US"/>
        </w:rPr>
        <w:t xml:space="preserve"> </w:t>
      </w:r>
      <w:proofErr w:type="gramStart"/>
      <w:r w:rsidRPr="006C6220">
        <w:rPr>
          <w:lang w:val="en-US"/>
        </w:rPr>
        <w:t>(</w:t>
      </w:r>
      <w:r>
        <w:rPr>
          <w:lang w:val="en-US"/>
        </w:rPr>
        <w:t xml:space="preserve"> 11</w:t>
      </w:r>
      <w:proofErr w:type="gramEnd"/>
      <w:r>
        <w:rPr>
          <w:lang w:val="en-US"/>
        </w:rPr>
        <w:t xml:space="preserve"> </w:t>
      </w:r>
      <w:proofErr w:type="spellStart"/>
      <w:r>
        <w:rPr>
          <w:lang w:val="en-US"/>
        </w:rPr>
        <w:t>o</w:t>
      </w:r>
      <w:r w:rsidRPr="006C6220">
        <w:rPr>
          <w:lang w:val="en-US"/>
        </w:rPr>
        <w:t>ct.</w:t>
      </w:r>
      <w:proofErr w:type="spellEnd"/>
      <w:r w:rsidRPr="006C6220">
        <w:rPr>
          <w:lang w:val="en-US"/>
        </w:rPr>
        <w:t xml:space="preserve"> 11, 2015), </w:t>
      </w:r>
      <w:r>
        <w:rPr>
          <w:lang w:val="en-US"/>
        </w:rPr>
        <w:t>[</w:t>
      </w:r>
      <w:hyperlink r:id="rId26" w:history="1">
        <w:r w:rsidRPr="006E5A36">
          <w:rPr>
            <w:rStyle w:val="Hyperlink"/>
            <w:color w:val="auto"/>
            <w:lang w:val="en-US"/>
          </w:rPr>
          <w:t>http://www.nytimes.com/2015/10/12/world/africa/moroccan-government-cracks-down-on-journalists-and-activists.html?r</w:t>
        </w:r>
        <w:r w:rsidRPr="008709E6">
          <w:rPr>
            <w:rStyle w:val="Hyperlink"/>
            <w:color w:val="auto"/>
            <w:lang w:val="en-US"/>
          </w:rPr>
          <w:t>ef=africa&amp;_r=2</w:t>
        </w:r>
      </w:hyperlink>
      <w:r>
        <w:rPr>
          <w:rStyle w:val="Hyperlink"/>
          <w:color w:val="auto"/>
          <w:lang w:val="en-US"/>
        </w:rPr>
        <w:t xml:space="preserve">] </w:t>
      </w:r>
      <w:r w:rsidRPr="006F2935">
        <w:rPr>
          <w:lang w:val="en-US"/>
        </w:rPr>
        <w:t xml:space="preserve">; </w:t>
      </w:r>
      <w:r w:rsidRPr="006F2935">
        <w:rPr>
          <w:i/>
          <w:lang w:val="en-US"/>
        </w:rPr>
        <w:t>Nov. 9 Reliable Source Correspondence</w:t>
      </w:r>
      <w:r w:rsidRPr="006F2935">
        <w:rPr>
          <w:lang w:val="en-US"/>
        </w:rPr>
        <w:t xml:space="preserve">, </w:t>
      </w:r>
      <w:r w:rsidRPr="006F2935">
        <w:rPr>
          <w:i/>
          <w:lang w:val="en-US"/>
        </w:rPr>
        <w:t>supra</w:t>
      </w:r>
      <w:r w:rsidRPr="006F2935">
        <w:rPr>
          <w:lang w:val="en-US"/>
        </w:rPr>
        <w:t xml:space="preserve"> note</w:t>
      </w:r>
      <w:r>
        <w:rPr>
          <w:lang w:val="en-US"/>
        </w:rPr>
        <w:t xml:space="preserve"> 56</w:t>
      </w:r>
      <w:r w:rsidRPr="006F2935">
        <w:rPr>
          <w:lang w:val="en-US"/>
        </w:rPr>
        <w:t>.</w:t>
      </w:r>
    </w:p>
  </w:footnote>
  <w:footnote w:id="60">
    <w:p w14:paraId="31693999" w14:textId="1CC4369F" w:rsidR="003B1359" w:rsidRPr="00D94273" w:rsidRDefault="003B1359" w:rsidP="001142ED">
      <w:pPr>
        <w:pStyle w:val="FootnoteText"/>
        <w:rPr>
          <w:i/>
        </w:rPr>
      </w:pPr>
      <w:r w:rsidRPr="006F2935">
        <w:rPr>
          <w:rStyle w:val="FootnoteReference"/>
        </w:rPr>
        <w:footnoteRef/>
      </w:r>
      <w:r w:rsidRPr="00D94273">
        <w:t xml:space="preserve"> </w:t>
      </w:r>
      <w:r w:rsidRPr="00D94273">
        <w:rPr>
          <w:i/>
        </w:rPr>
        <w:t xml:space="preserve">Nov. 9 </w:t>
      </w:r>
      <w:proofErr w:type="spellStart"/>
      <w:r w:rsidRPr="00D94273">
        <w:rPr>
          <w:i/>
        </w:rPr>
        <w:t>Reliable</w:t>
      </w:r>
      <w:proofErr w:type="spellEnd"/>
      <w:r w:rsidRPr="00D94273">
        <w:rPr>
          <w:i/>
        </w:rPr>
        <w:t xml:space="preserve"> Source </w:t>
      </w:r>
      <w:proofErr w:type="spellStart"/>
      <w:r w:rsidRPr="00D94273">
        <w:rPr>
          <w:i/>
        </w:rPr>
        <w:t>Correspondence</w:t>
      </w:r>
      <w:proofErr w:type="spellEnd"/>
      <w:r w:rsidRPr="00D94273">
        <w:rPr>
          <w:i/>
        </w:rPr>
        <w:t xml:space="preserve">, supra </w:t>
      </w:r>
      <w:r w:rsidRPr="00D94273">
        <w:t>note 56.</w:t>
      </w:r>
    </w:p>
  </w:footnote>
  <w:footnote w:id="61">
    <w:p w14:paraId="55AB224C" w14:textId="3EA70011" w:rsidR="003B1359" w:rsidRPr="006C6220" w:rsidRDefault="003B1359" w:rsidP="001142ED">
      <w:pPr>
        <w:pStyle w:val="FootnoteText"/>
      </w:pPr>
      <w:r w:rsidRPr="006C6220">
        <w:rPr>
          <w:rStyle w:val="FootnoteReference"/>
        </w:rPr>
        <w:footnoteRef/>
      </w:r>
      <w:r w:rsidRPr="006C6220">
        <w:t xml:space="preserve"> </w:t>
      </w:r>
      <w:r>
        <w:t xml:space="preserve">Entretien avec </w:t>
      </w:r>
      <w:r w:rsidRPr="006C6220">
        <w:t xml:space="preserve"> Sidi Ahmed </w:t>
      </w:r>
      <w:proofErr w:type="spellStart"/>
      <w:r w:rsidRPr="006C6220">
        <w:t>Messka</w:t>
      </w:r>
      <w:proofErr w:type="spellEnd"/>
      <w:r w:rsidRPr="006C6220">
        <w:t xml:space="preserve">, Président de </w:t>
      </w:r>
      <w:proofErr w:type="spellStart"/>
      <w:r w:rsidRPr="006C6220">
        <w:t>Adala</w:t>
      </w:r>
      <w:proofErr w:type="spellEnd"/>
      <w:r w:rsidRPr="006C6220">
        <w:t xml:space="preserve"> UK, 23 </w:t>
      </w:r>
      <w:r>
        <w:t>n</w:t>
      </w:r>
      <w:r w:rsidRPr="006C6220">
        <w:t>ovembre 2015.</w:t>
      </w:r>
    </w:p>
  </w:footnote>
  <w:footnote w:id="62">
    <w:p w14:paraId="3664A17F" w14:textId="3A5141B4" w:rsidR="003B1359" w:rsidRPr="009662D6" w:rsidRDefault="003B1359" w:rsidP="001142ED">
      <w:pPr>
        <w:rPr>
          <w:sz w:val="20"/>
          <w:szCs w:val="20"/>
        </w:rPr>
      </w:pPr>
      <w:r w:rsidRPr="006F2935">
        <w:rPr>
          <w:rStyle w:val="FootnoteReference"/>
          <w:sz w:val="20"/>
          <w:szCs w:val="20"/>
        </w:rPr>
        <w:footnoteRef/>
      </w:r>
      <w:r w:rsidRPr="006F2935">
        <w:rPr>
          <w:sz w:val="20"/>
          <w:szCs w:val="20"/>
        </w:rPr>
        <w:t xml:space="preserve"> </w:t>
      </w:r>
      <w:r w:rsidRPr="009662D6">
        <w:rPr>
          <w:rFonts w:eastAsia="Times New Roman"/>
          <w:i/>
          <w:sz w:val="20"/>
          <w:szCs w:val="20"/>
        </w:rPr>
        <w:t>Communiqué de l’Association Sahraouie Des Victimes des Violations Graves des Droits de l’Homme Commises par l’Etat du Maroc</w:t>
      </w:r>
      <w:r w:rsidRPr="009662D6">
        <w:rPr>
          <w:rFonts w:eastAsia="Times New Roman"/>
          <w:sz w:val="20"/>
          <w:szCs w:val="20"/>
        </w:rPr>
        <w:t xml:space="preserve">, </w:t>
      </w:r>
      <w:proofErr w:type="spellStart"/>
      <w:r w:rsidRPr="006C6220">
        <w:rPr>
          <w:rStyle w:val="SubtleReference"/>
          <w:color w:val="auto"/>
          <w:sz w:val="20"/>
          <w:szCs w:val="20"/>
        </w:rPr>
        <w:t>SaharaDoc</w:t>
      </w:r>
      <w:proofErr w:type="spellEnd"/>
      <w:r w:rsidRPr="006F2935">
        <w:rPr>
          <w:rFonts w:eastAsia="Times New Roman"/>
          <w:sz w:val="20"/>
          <w:szCs w:val="20"/>
        </w:rPr>
        <w:t xml:space="preserve"> (</w:t>
      </w:r>
      <w:r w:rsidRPr="009662D6">
        <w:rPr>
          <w:rFonts w:eastAsia="Times New Roman"/>
          <w:sz w:val="20"/>
          <w:szCs w:val="20"/>
        </w:rPr>
        <w:t xml:space="preserve">22 Janvier 2013), </w:t>
      </w:r>
      <w:r>
        <w:rPr>
          <w:rFonts w:eastAsia="Times New Roman"/>
          <w:sz w:val="20"/>
          <w:szCs w:val="20"/>
        </w:rPr>
        <w:t>[</w:t>
      </w:r>
      <w:hyperlink r:id="rId27" w:history="1">
        <w:r w:rsidRPr="00DC50E9">
          <w:rPr>
            <w:rStyle w:val="Hyperlink"/>
            <w:color w:val="auto"/>
            <w:sz w:val="20"/>
            <w:szCs w:val="20"/>
          </w:rPr>
          <w:t>https://saharadoc.wordpress.com/2013/01/22/communique-de-lassociation-sahraouie-des-victimes-des-violations-graves-des-droits-de-lhomme-commise</w:t>
        </w:r>
        <w:r w:rsidRPr="00AD6E84">
          <w:rPr>
            <w:rStyle w:val="Hyperlink"/>
            <w:color w:val="auto"/>
            <w:sz w:val="20"/>
            <w:szCs w:val="20"/>
          </w:rPr>
          <w:t>s-par-letat-du-maroc/</w:t>
        </w:r>
      </w:hyperlink>
      <w:r>
        <w:rPr>
          <w:rStyle w:val="Hyperlink"/>
          <w:color w:val="auto"/>
          <w:sz w:val="20"/>
          <w:szCs w:val="20"/>
        </w:rPr>
        <w:t>]</w:t>
      </w:r>
      <w:r w:rsidRPr="006F2935">
        <w:rPr>
          <w:sz w:val="20"/>
          <w:szCs w:val="20"/>
        </w:rPr>
        <w:t xml:space="preserve">. </w:t>
      </w:r>
    </w:p>
  </w:footnote>
  <w:footnote w:id="63">
    <w:p w14:paraId="0DEDB206" w14:textId="33AF2739" w:rsidR="003B1359" w:rsidRPr="00D94273" w:rsidRDefault="003B1359" w:rsidP="001142ED">
      <w:pPr>
        <w:pStyle w:val="FootnoteText"/>
        <w:rPr>
          <w:i/>
        </w:rPr>
      </w:pPr>
      <w:r w:rsidRPr="009662D6">
        <w:rPr>
          <w:rStyle w:val="FootnoteReference"/>
        </w:rPr>
        <w:footnoteRef/>
      </w:r>
      <w:r w:rsidRPr="009662D6">
        <w:t xml:space="preserve"> </w:t>
      </w:r>
      <w:r w:rsidRPr="00D94273">
        <w:t>Voir</w:t>
      </w:r>
      <w:r w:rsidRPr="006F2935">
        <w:rPr>
          <w:i/>
        </w:rPr>
        <w:t xml:space="preserve"> </w:t>
      </w:r>
      <w:proofErr w:type="spellStart"/>
      <w:r w:rsidRPr="009662D6">
        <w:rPr>
          <w:smallCaps/>
        </w:rPr>
        <w:t>Ass’n</w:t>
      </w:r>
      <w:proofErr w:type="spellEnd"/>
      <w:r w:rsidRPr="009662D6">
        <w:rPr>
          <w:smallCaps/>
        </w:rPr>
        <w:t xml:space="preserve"> of </w:t>
      </w:r>
      <w:proofErr w:type="spellStart"/>
      <w:r w:rsidRPr="009662D6">
        <w:rPr>
          <w:smallCaps/>
        </w:rPr>
        <w:t>Friends</w:t>
      </w:r>
      <w:proofErr w:type="spellEnd"/>
      <w:r w:rsidRPr="009662D6">
        <w:rPr>
          <w:smallCaps/>
        </w:rPr>
        <w:t xml:space="preserve"> of the SADR of Alava, The </w:t>
      </w:r>
      <w:proofErr w:type="spellStart"/>
      <w:r w:rsidRPr="009662D6">
        <w:rPr>
          <w:smallCaps/>
        </w:rPr>
        <w:t>Human</w:t>
      </w:r>
      <w:proofErr w:type="spellEnd"/>
      <w:r w:rsidRPr="009662D6">
        <w:rPr>
          <w:smallCaps/>
        </w:rPr>
        <w:t xml:space="preserve"> </w:t>
      </w:r>
      <w:proofErr w:type="spellStart"/>
      <w:r w:rsidRPr="009662D6">
        <w:rPr>
          <w:smallCaps/>
        </w:rPr>
        <w:t>Rights</w:t>
      </w:r>
      <w:proofErr w:type="spellEnd"/>
      <w:r w:rsidRPr="009662D6">
        <w:rPr>
          <w:smallCaps/>
        </w:rPr>
        <w:t xml:space="preserve"> Situation in </w:t>
      </w:r>
      <w:proofErr w:type="spellStart"/>
      <w:r w:rsidRPr="009662D6">
        <w:rPr>
          <w:smallCaps/>
        </w:rPr>
        <w:t>Occupied</w:t>
      </w:r>
      <w:proofErr w:type="spellEnd"/>
      <w:r w:rsidRPr="009662D6">
        <w:rPr>
          <w:smallCaps/>
        </w:rPr>
        <w:t xml:space="preserve"> </w:t>
      </w:r>
      <w:proofErr w:type="spellStart"/>
      <w:r w:rsidRPr="009662D6">
        <w:rPr>
          <w:smallCaps/>
        </w:rPr>
        <w:t>Territories</w:t>
      </w:r>
      <w:proofErr w:type="spellEnd"/>
      <w:r w:rsidRPr="009662D6">
        <w:rPr>
          <w:smallCaps/>
        </w:rPr>
        <w:t xml:space="preserve"> of Western Sahara 3</w:t>
      </w:r>
      <w:r w:rsidRPr="009662D6">
        <w:t xml:space="preserve"> (</w:t>
      </w:r>
      <w:r>
        <w:t>j</w:t>
      </w:r>
      <w:r w:rsidRPr="009662D6">
        <w:t>an</w:t>
      </w:r>
      <w:r>
        <w:t>vier</w:t>
      </w:r>
      <w:r w:rsidRPr="009662D6">
        <w:t xml:space="preserve"> 2008),</w:t>
      </w:r>
      <w:r>
        <w:t>[</w:t>
      </w:r>
      <w:r w:rsidRPr="009662D6">
        <w:t xml:space="preserve"> http://www.fmyv.es/ci/in/HR/6.pdf</w:t>
      </w:r>
      <w:r>
        <w:t>]</w:t>
      </w:r>
      <w:r w:rsidRPr="009662D6">
        <w:t xml:space="preserve">  </w:t>
      </w:r>
      <w:r w:rsidRPr="00D94273">
        <w:t xml:space="preserve">(décrivant le cas de El </w:t>
      </w:r>
      <w:proofErr w:type="spellStart"/>
      <w:r w:rsidRPr="00D94273">
        <w:t>Mami</w:t>
      </w:r>
      <w:proofErr w:type="spellEnd"/>
      <w:r w:rsidRPr="00D94273">
        <w:t xml:space="preserve"> Amar Salem, un Sahraoui auquel les autorités marocaines ont confisqué ses papiers d’identité et qu’elles ont renvoyé en Mauritanie).</w:t>
      </w:r>
    </w:p>
  </w:footnote>
  <w:footnote w:id="64">
    <w:p w14:paraId="37B95AA1" w14:textId="1BABCD9C" w:rsidR="003B1359" w:rsidRPr="008D19B4" w:rsidRDefault="003B1359" w:rsidP="00074177">
      <w:pPr>
        <w:rPr>
          <w:rFonts w:eastAsia="Times New Roman"/>
          <w:sz w:val="20"/>
          <w:szCs w:val="20"/>
          <w:lang w:val="en-US"/>
        </w:rPr>
      </w:pPr>
      <w:r w:rsidRPr="006F2935">
        <w:rPr>
          <w:rStyle w:val="FootnoteReference"/>
          <w:sz w:val="20"/>
          <w:szCs w:val="20"/>
        </w:rPr>
        <w:footnoteRef/>
      </w:r>
      <w:r w:rsidRPr="006F2935">
        <w:rPr>
          <w:sz w:val="20"/>
          <w:szCs w:val="20"/>
          <w:lang w:val="en-US"/>
        </w:rPr>
        <w:t xml:space="preserve"> </w:t>
      </w:r>
      <w:proofErr w:type="spellStart"/>
      <w:r w:rsidRPr="00D94273">
        <w:rPr>
          <w:sz w:val="20"/>
          <w:szCs w:val="20"/>
          <w:lang w:val="en-US"/>
        </w:rPr>
        <w:t>Voir</w:t>
      </w:r>
      <w:proofErr w:type="spellEnd"/>
      <w:r w:rsidRPr="00D94273">
        <w:rPr>
          <w:sz w:val="20"/>
          <w:szCs w:val="20"/>
          <w:lang w:val="en-US"/>
        </w:rPr>
        <w:t xml:space="preserve"> par </w:t>
      </w:r>
      <w:proofErr w:type="spellStart"/>
      <w:proofErr w:type="gramStart"/>
      <w:r w:rsidRPr="00D94273">
        <w:rPr>
          <w:sz w:val="20"/>
          <w:szCs w:val="20"/>
          <w:lang w:val="en-US"/>
        </w:rPr>
        <w:t>exemple</w:t>
      </w:r>
      <w:proofErr w:type="spellEnd"/>
      <w:r w:rsidRPr="00D94273">
        <w:rPr>
          <w:sz w:val="20"/>
          <w:szCs w:val="20"/>
          <w:lang w:val="en-US"/>
        </w:rPr>
        <w:t xml:space="preserve"> </w:t>
      </w:r>
      <w:r w:rsidRPr="006F2935">
        <w:rPr>
          <w:sz w:val="20"/>
          <w:szCs w:val="20"/>
          <w:lang w:val="en-US"/>
        </w:rPr>
        <w:t>:</w:t>
      </w:r>
      <w:proofErr w:type="gramEnd"/>
      <w:r w:rsidRPr="009662D6">
        <w:rPr>
          <w:sz w:val="20"/>
          <w:szCs w:val="20"/>
          <w:lang w:val="en-US"/>
        </w:rPr>
        <w:t xml:space="preserve"> </w:t>
      </w:r>
      <w:r w:rsidRPr="006C6220">
        <w:rPr>
          <w:rStyle w:val="Hyperlink"/>
          <w:rFonts w:eastAsia="Times New Roman"/>
          <w:i/>
          <w:color w:val="auto"/>
          <w:sz w:val="20"/>
          <w:szCs w:val="20"/>
          <w:lang w:val="en-US"/>
        </w:rPr>
        <w:t>Morocco: R</w:t>
      </w:r>
      <w:r w:rsidRPr="00BF4B88">
        <w:rPr>
          <w:rStyle w:val="Hyperlink"/>
          <w:rFonts w:eastAsia="Times New Roman"/>
          <w:i/>
          <w:color w:val="auto"/>
          <w:sz w:val="20"/>
          <w:szCs w:val="20"/>
          <w:lang w:val="en-US"/>
        </w:rPr>
        <w:t>everse Expulsion of Sahrawi Activist</w:t>
      </w:r>
      <w:r w:rsidRPr="0079764D">
        <w:rPr>
          <w:rStyle w:val="Hyperlink"/>
          <w:rFonts w:eastAsia="Times New Roman"/>
          <w:color w:val="auto"/>
          <w:sz w:val="20"/>
          <w:szCs w:val="20"/>
          <w:lang w:val="en-US"/>
        </w:rPr>
        <w:t xml:space="preserve">, </w:t>
      </w:r>
      <w:r w:rsidRPr="0079764D">
        <w:rPr>
          <w:rStyle w:val="SubtleReference"/>
          <w:color w:val="auto"/>
          <w:sz w:val="20"/>
          <w:szCs w:val="20"/>
          <w:lang w:val="en-US"/>
        </w:rPr>
        <w:t>Human Rights Watch</w:t>
      </w:r>
      <w:r w:rsidRPr="0079764D">
        <w:rPr>
          <w:rStyle w:val="Hyperlink"/>
          <w:rFonts w:eastAsia="Times New Roman"/>
          <w:color w:val="auto"/>
          <w:sz w:val="20"/>
          <w:szCs w:val="20"/>
          <w:lang w:val="en-US"/>
        </w:rPr>
        <w:t xml:space="preserve"> (19</w:t>
      </w:r>
      <w:r>
        <w:rPr>
          <w:rStyle w:val="Hyperlink"/>
          <w:rFonts w:eastAsia="Times New Roman"/>
          <w:color w:val="auto"/>
          <w:sz w:val="20"/>
          <w:szCs w:val="20"/>
          <w:lang w:val="en-US"/>
        </w:rPr>
        <w:t xml:space="preserve"> </w:t>
      </w:r>
      <w:proofErr w:type="spellStart"/>
      <w:r>
        <w:rPr>
          <w:rStyle w:val="Hyperlink"/>
          <w:rFonts w:eastAsia="Times New Roman"/>
          <w:color w:val="auto"/>
          <w:sz w:val="20"/>
          <w:szCs w:val="20"/>
          <w:lang w:val="en-US"/>
        </w:rPr>
        <w:t>nov.</w:t>
      </w:r>
      <w:proofErr w:type="spellEnd"/>
      <w:r w:rsidRPr="0079764D">
        <w:rPr>
          <w:rStyle w:val="Hyperlink"/>
          <w:rFonts w:eastAsia="Times New Roman"/>
          <w:color w:val="auto"/>
          <w:sz w:val="20"/>
          <w:szCs w:val="20"/>
          <w:lang w:val="en-US"/>
        </w:rPr>
        <w:t xml:space="preserve">, 2009), </w:t>
      </w:r>
      <w:r>
        <w:rPr>
          <w:rStyle w:val="Hyperlink"/>
          <w:rFonts w:eastAsia="Times New Roman"/>
          <w:color w:val="auto"/>
          <w:sz w:val="20"/>
          <w:szCs w:val="20"/>
          <w:lang w:val="en-US"/>
        </w:rPr>
        <w:t>[</w:t>
      </w:r>
      <w:r w:rsidRPr="006F2935">
        <w:rPr>
          <w:sz w:val="20"/>
          <w:szCs w:val="20"/>
          <w:lang w:val="en-US"/>
        </w:rPr>
        <w:t>https://www.hrw.org/news/2009/11/19/morocco-reverse-expulsion-sahrawi-activist</w:t>
      </w:r>
      <w:r>
        <w:rPr>
          <w:sz w:val="20"/>
          <w:szCs w:val="20"/>
          <w:lang w:val="en-US"/>
        </w:rPr>
        <w:t xml:space="preserve">] </w:t>
      </w:r>
      <w:r w:rsidRPr="009662D6">
        <w:rPr>
          <w:rFonts w:eastAsia="Times New Roman"/>
          <w:sz w:val="20"/>
          <w:szCs w:val="20"/>
          <w:lang w:val="en-US"/>
        </w:rPr>
        <w:t xml:space="preserve">; </w:t>
      </w:r>
      <w:r w:rsidRPr="009662D6">
        <w:rPr>
          <w:rFonts w:eastAsia="Times New Roman"/>
          <w:i/>
          <w:sz w:val="20"/>
          <w:szCs w:val="20"/>
          <w:lang w:val="en-US"/>
        </w:rPr>
        <w:t xml:space="preserve">Statements for US and International Officials in Support of the Return of </w:t>
      </w:r>
      <w:proofErr w:type="spellStart"/>
      <w:r w:rsidRPr="009662D6">
        <w:rPr>
          <w:rFonts w:eastAsia="Times New Roman"/>
          <w:i/>
          <w:sz w:val="20"/>
          <w:szCs w:val="20"/>
          <w:lang w:val="en-US"/>
        </w:rPr>
        <w:t>Aminatou</w:t>
      </w:r>
      <w:proofErr w:type="spellEnd"/>
      <w:r w:rsidRPr="009662D6">
        <w:rPr>
          <w:rFonts w:eastAsia="Times New Roman"/>
          <w:i/>
          <w:sz w:val="20"/>
          <w:szCs w:val="20"/>
          <w:lang w:val="en-US"/>
        </w:rPr>
        <w:t xml:space="preserve"> </w:t>
      </w:r>
      <w:proofErr w:type="spellStart"/>
      <w:r w:rsidRPr="009662D6">
        <w:rPr>
          <w:rFonts w:eastAsia="Times New Roman"/>
          <w:i/>
          <w:sz w:val="20"/>
          <w:szCs w:val="20"/>
          <w:lang w:val="en-US"/>
        </w:rPr>
        <w:t>Haidar</w:t>
      </w:r>
      <w:proofErr w:type="spellEnd"/>
      <w:r w:rsidRPr="009662D6">
        <w:rPr>
          <w:rFonts w:eastAsia="Times New Roman"/>
          <w:sz w:val="20"/>
          <w:szCs w:val="20"/>
          <w:lang w:val="en-US"/>
        </w:rPr>
        <w:t xml:space="preserve">, </w:t>
      </w:r>
      <w:r w:rsidRPr="006118EC">
        <w:rPr>
          <w:rFonts w:eastAsia="Times New Roman"/>
          <w:smallCaps/>
          <w:sz w:val="20"/>
          <w:szCs w:val="20"/>
          <w:lang w:val="en-US"/>
        </w:rPr>
        <w:t>RFK Center</w:t>
      </w:r>
      <w:r w:rsidRPr="006118EC">
        <w:rPr>
          <w:rFonts w:eastAsia="Times New Roman"/>
          <w:sz w:val="20"/>
          <w:szCs w:val="20"/>
          <w:lang w:val="en-US"/>
        </w:rPr>
        <w:t xml:space="preserve"> </w:t>
      </w:r>
      <w:r w:rsidRPr="009749A3">
        <w:rPr>
          <w:rFonts w:eastAsia="Times New Roman"/>
          <w:sz w:val="20"/>
          <w:szCs w:val="20"/>
          <w:lang w:val="en-US"/>
        </w:rPr>
        <w:t>(11</w:t>
      </w:r>
      <w:r>
        <w:rPr>
          <w:rFonts w:eastAsia="Times New Roman"/>
          <w:sz w:val="20"/>
          <w:szCs w:val="20"/>
          <w:lang w:val="en-US"/>
        </w:rPr>
        <w:t xml:space="preserve"> </w:t>
      </w:r>
      <w:proofErr w:type="spellStart"/>
      <w:r>
        <w:rPr>
          <w:rFonts w:eastAsia="Times New Roman"/>
          <w:sz w:val="20"/>
          <w:szCs w:val="20"/>
          <w:lang w:val="en-US"/>
        </w:rPr>
        <w:t>dec.</w:t>
      </w:r>
      <w:proofErr w:type="spellEnd"/>
      <w:r w:rsidRPr="009749A3">
        <w:rPr>
          <w:rFonts w:eastAsia="Times New Roman"/>
          <w:sz w:val="20"/>
          <w:szCs w:val="20"/>
          <w:lang w:val="en-US"/>
        </w:rPr>
        <w:t xml:space="preserve">, 2009), http://rfkcenter.org/statements-from-us-and-international-officials-in-support-of-the-return-of-aminatou-haidar-updated-1211?lang=en; </w:t>
      </w:r>
      <w:r w:rsidRPr="004C186E">
        <w:rPr>
          <w:rFonts w:eastAsia="Times New Roman"/>
          <w:i/>
          <w:sz w:val="20"/>
          <w:szCs w:val="20"/>
          <w:lang w:val="en-US"/>
        </w:rPr>
        <w:t xml:space="preserve">RFK Center Applauds Return of </w:t>
      </w:r>
      <w:proofErr w:type="spellStart"/>
      <w:r w:rsidRPr="004C186E">
        <w:rPr>
          <w:rFonts w:eastAsia="Times New Roman"/>
          <w:i/>
          <w:sz w:val="20"/>
          <w:szCs w:val="20"/>
          <w:lang w:val="en-US"/>
        </w:rPr>
        <w:t>Aminatou</w:t>
      </w:r>
      <w:proofErr w:type="spellEnd"/>
      <w:r w:rsidRPr="004C186E">
        <w:rPr>
          <w:rFonts w:eastAsia="Times New Roman"/>
          <w:i/>
          <w:sz w:val="20"/>
          <w:szCs w:val="20"/>
          <w:lang w:val="en-US"/>
        </w:rPr>
        <w:t xml:space="preserve"> </w:t>
      </w:r>
      <w:proofErr w:type="spellStart"/>
      <w:r w:rsidRPr="004C186E">
        <w:rPr>
          <w:rFonts w:eastAsia="Times New Roman"/>
          <w:i/>
          <w:sz w:val="20"/>
          <w:szCs w:val="20"/>
          <w:lang w:val="en-US"/>
        </w:rPr>
        <w:t>Haidar</w:t>
      </w:r>
      <w:proofErr w:type="spellEnd"/>
      <w:r w:rsidRPr="004C186E">
        <w:rPr>
          <w:rFonts w:eastAsia="Times New Roman"/>
          <w:i/>
          <w:sz w:val="20"/>
          <w:szCs w:val="20"/>
          <w:lang w:val="en-US"/>
        </w:rPr>
        <w:t xml:space="preserve"> to Western Sahara</w:t>
      </w:r>
      <w:r w:rsidRPr="004C186E">
        <w:rPr>
          <w:rFonts w:eastAsia="Times New Roman"/>
          <w:sz w:val="20"/>
          <w:szCs w:val="20"/>
          <w:lang w:val="en-US"/>
        </w:rPr>
        <w:t xml:space="preserve">, </w:t>
      </w:r>
      <w:r w:rsidRPr="004C186E">
        <w:rPr>
          <w:rFonts w:eastAsia="Times New Roman"/>
          <w:smallCaps/>
          <w:sz w:val="20"/>
          <w:szCs w:val="20"/>
          <w:lang w:val="en-US"/>
        </w:rPr>
        <w:t>RFK Center</w:t>
      </w:r>
      <w:r w:rsidRPr="004C186E">
        <w:rPr>
          <w:rFonts w:eastAsia="Times New Roman"/>
          <w:sz w:val="20"/>
          <w:szCs w:val="20"/>
          <w:lang w:val="en-US"/>
        </w:rPr>
        <w:t xml:space="preserve"> 18</w:t>
      </w:r>
      <w:r>
        <w:rPr>
          <w:rFonts w:eastAsia="Times New Roman"/>
          <w:sz w:val="20"/>
          <w:szCs w:val="20"/>
          <w:lang w:val="en-US"/>
        </w:rPr>
        <w:t xml:space="preserve"> </w:t>
      </w:r>
      <w:proofErr w:type="spellStart"/>
      <w:r>
        <w:rPr>
          <w:rFonts w:eastAsia="Times New Roman"/>
          <w:sz w:val="20"/>
          <w:szCs w:val="20"/>
          <w:lang w:val="en-US"/>
        </w:rPr>
        <w:t>dec.</w:t>
      </w:r>
      <w:proofErr w:type="spellEnd"/>
      <w:r w:rsidRPr="004C186E">
        <w:rPr>
          <w:rFonts w:eastAsia="Times New Roman"/>
          <w:sz w:val="20"/>
          <w:szCs w:val="20"/>
          <w:lang w:val="en-US"/>
        </w:rPr>
        <w:t xml:space="preserve">, 2009), </w:t>
      </w:r>
      <w:r>
        <w:rPr>
          <w:rFonts w:eastAsia="Times New Roman"/>
          <w:sz w:val="20"/>
          <w:szCs w:val="20"/>
          <w:lang w:val="en-US"/>
        </w:rPr>
        <w:t>[</w:t>
      </w:r>
      <w:r w:rsidRPr="004C186E">
        <w:rPr>
          <w:rFonts w:eastAsia="Times New Roman"/>
          <w:sz w:val="20"/>
          <w:szCs w:val="20"/>
          <w:lang w:val="en-US"/>
        </w:rPr>
        <w:t>http://rfkce</w:t>
      </w:r>
      <w:r w:rsidRPr="006C6220">
        <w:rPr>
          <w:rFonts w:eastAsia="Times New Roman"/>
          <w:sz w:val="20"/>
          <w:szCs w:val="20"/>
          <w:lang w:val="en-US"/>
        </w:rPr>
        <w:t>nter.org/rfk-center-applauds-return-of-aminatou-haidar-to-western-sahara?lang=en</w:t>
      </w:r>
      <w:r>
        <w:rPr>
          <w:rFonts w:eastAsia="Times New Roman"/>
          <w:sz w:val="20"/>
          <w:szCs w:val="20"/>
          <w:lang w:val="en-US"/>
        </w:rPr>
        <w:t xml:space="preserve">] </w:t>
      </w:r>
      <w:r w:rsidRPr="006C6220">
        <w:rPr>
          <w:rFonts w:eastAsia="Times New Roman"/>
          <w:sz w:val="20"/>
          <w:szCs w:val="20"/>
          <w:lang w:val="en-US"/>
        </w:rPr>
        <w:t xml:space="preserve">; </w:t>
      </w:r>
      <w:r w:rsidRPr="003D2F2B">
        <w:rPr>
          <w:rFonts w:eastAsia="Times New Roman"/>
          <w:i/>
          <w:sz w:val="20"/>
          <w:szCs w:val="20"/>
          <w:lang w:val="en-US"/>
        </w:rPr>
        <w:t xml:space="preserve">Kerry Kennedy urges Morocco: Allow Return of Illegally Expelled Saharawi Rights Defender, </w:t>
      </w:r>
      <w:proofErr w:type="spellStart"/>
      <w:r w:rsidRPr="003D2F2B">
        <w:rPr>
          <w:rFonts w:eastAsia="Times New Roman"/>
          <w:i/>
          <w:sz w:val="20"/>
          <w:szCs w:val="20"/>
          <w:lang w:val="en-US"/>
        </w:rPr>
        <w:t>Aminatou</w:t>
      </w:r>
      <w:proofErr w:type="spellEnd"/>
      <w:r w:rsidRPr="003D2F2B">
        <w:rPr>
          <w:rFonts w:eastAsia="Times New Roman"/>
          <w:i/>
          <w:sz w:val="20"/>
          <w:szCs w:val="20"/>
          <w:lang w:val="en-US"/>
        </w:rPr>
        <w:t xml:space="preserve"> </w:t>
      </w:r>
      <w:proofErr w:type="spellStart"/>
      <w:r w:rsidRPr="003D2F2B">
        <w:rPr>
          <w:rFonts w:eastAsia="Times New Roman"/>
          <w:i/>
          <w:sz w:val="20"/>
          <w:szCs w:val="20"/>
          <w:lang w:val="en-US"/>
        </w:rPr>
        <w:t>Haidar</w:t>
      </w:r>
      <w:proofErr w:type="spellEnd"/>
      <w:r w:rsidRPr="003D2F2B">
        <w:rPr>
          <w:rFonts w:eastAsia="Times New Roman"/>
          <w:sz w:val="20"/>
          <w:szCs w:val="20"/>
          <w:lang w:val="en-US"/>
        </w:rPr>
        <w:t xml:space="preserve">, </w:t>
      </w:r>
      <w:r w:rsidRPr="008D19B4">
        <w:rPr>
          <w:rFonts w:eastAsia="Times New Roman"/>
          <w:smallCaps/>
          <w:sz w:val="20"/>
          <w:szCs w:val="20"/>
          <w:lang w:val="en-US"/>
        </w:rPr>
        <w:t>RFK Center</w:t>
      </w:r>
      <w:r w:rsidRPr="008D19B4">
        <w:rPr>
          <w:rFonts w:eastAsia="Times New Roman"/>
          <w:sz w:val="20"/>
          <w:szCs w:val="20"/>
          <w:lang w:val="en-US"/>
        </w:rPr>
        <w:t xml:space="preserve"> (24</w:t>
      </w:r>
      <w:r>
        <w:rPr>
          <w:rFonts w:eastAsia="Times New Roman"/>
          <w:sz w:val="20"/>
          <w:szCs w:val="20"/>
          <w:lang w:val="en-US"/>
        </w:rPr>
        <w:t xml:space="preserve"> </w:t>
      </w:r>
      <w:proofErr w:type="spellStart"/>
      <w:r>
        <w:rPr>
          <w:rFonts w:eastAsia="Times New Roman"/>
          <w:sz w:val="20"/>
          <w:szCs w:val="20"/>
          <w:lang w:val="en-US"/>
        </w:rPr>
        <w:t>dec.</w:t>
      </w:r>
      <w:proofErr w:type="spellEnd"/>
      <w:r w:rsidRPr="008D19B4">
        <w:rPr>
          <w:rFonts w:eastAsia="Times New Roman"/>
          <w:sz w:val="20"/>
          <w:szCs w:val="20"/>
          <w:lang w:val="en-US"/>
        </w:rPr>
        <w:t xml:space="preserve">, 2009), </w:t>
      </w:r>
      <w:r>
        <w:rPr>
          <w:rFonts w:eastAsia="Times New Roman"/>
          <w:sz w:val="20"/>
          <w:szCs w:val="20"/>
          <w:lang w:val="en-US"/>
        </w:rPr>
        <w:t>[</w:t>
      </w:r>
      <w:r w:rsidRPr="008D19B4">
        <w:rPr>
          <w:rFonts w:eastAsia="Times New Roman"/>
          <w:sz w:val="20"/>
          <w:szCs w:val="20"/>
          <w:lang w:val="en-US"/>
        </w:rPr>
        <w:t>http://rfkcenter.org/kerry-kennedy-urges-morocco-allow-return-of-illegally-expelled-saharawi-rights-defender-aminatou-haidar?lang=en</w:t>
      </w:r>
      <w:r>
        <w:rPr>
          <w:rFonts w:eastAsia="Times New Roman"/>
          <w:sz w:val="20"/>
          <w:szCs w:val="20"/>
          <w:lang w:val="en-US"/>
        </w:rPr>
        <w:t>]</w:t>
      </w:r>
      <w:r w:rsidRPr="008D19B4">
        <w:rPr>
          <w:rFonts w:eastAsia="Times New Roman"/>
          <w:sz w:val="20"/>
          <w:szCs w:val="20"/>
          <w:lang w:val="en-US"/>
        </w:rPr>
        <w:t>.</w:t>
      </w:r>
    </w:p>
  </w:footnote>
  <w:footnote w:id="65">
    <w:p w14:paraId="1A0554AC" w14:textId="77777777" w:rsidR="003B1359" w:rsidRPr="00FA2009" w:rsidRDefault="003B1359" w:rsidP="00C307E4">
      <w:pPr>
        <w:pStyle w:val="FootnoteText"/>
      </w:pPr>
      <w:r>
        <w:rPr>
          <w:rStyle w:val="FootnoteReference"/>
        </w:rPr>
        <w:footnoteRef/>
      </w:r>
      <w:r w:rsidRPr="00FA2009">
        <w:rPr>
          <w:lang w:val="en-US"/>
        </w:rPr>
        <w:t xml:space="preserve"> </w:t>
      </w:r>
      <w:proofErr w:type="gramStart"/>
      <w:r w:rsidRPr="00FA2009">
        <w:rPr>
          <w:lang w:val="en-US"/>
        </w:rPr>
        <w:t xml:space="preserve">Human Rights Watch </w:t>
      </w:r>
      <w:proofErr w:type="spellStart"/>
      <w:r w:rsidRPr="00FA2009">
        <w:rPr>
          <w:lang w:val="en-US"/>
        </w:rPr>
        <w:t>indiquait</w:t>
      </w:r>
      <w:proofErr w:type="spellEnd"/>
      <w:r w:rsidRPr="00FA2009">
        <w:rPr>
          <w:lang w:val="en-US"/>
        </w:rPr>
        <w:t xml:space="preserve"> au moment des </w:t>
      </w:r>
      <w:proofErr w:type="spellStart"/>
      <w:r w:rsidRPr="00FA2009">
        <w:rPr>
          <w:lang w:val="en-US"/>
        </w:rPr>
        <w:t>faits</w:t>
      </w:r>
      <w:proofErr w:type="spellEnd"/>
      <w:r w:rsidRPr="00FA2009">
        <w:rPr>
          <w:lang w:val="en-US"/>
        </w:rPr>
        <w:t xml:space="preserve"> </w:t>
      </w:r>
      <w:proofErr w:type="spellStart"/>
      <w:r w:rsidRPr="00FA2009">
        <w:rPr>
          <w:lang w:val="en-US"/>
        </w:rPr>
        <w:t>que</w:t>
      </w:r>
      <w:proofErr w:type="spellEnd"/>
      <w:r w:rsidRPr="00FA2009">
        <w:rPr>
          <w:lang w:val="en-US"/>
        </w:rPr>
        <w:t xml:space="preserve"> le camp </w:t>
      </w:r>
      <w:proofErr w:type="spellStart"/>
      <w:r w:rsidRPr="00FA2009">
        <w:rPr>
          <w:lang w:val="en-US"/>
        </w:rPr>
        <w:t>comptait</w:t>
      </w:r>
      <w:proofErr w:type="spellEnd"/>
      <w:r w:rsidRPr="00FA2009">
        <w:rPr>
          <w:lang w:val="en-US"/>
        </w:rPr>
        <w:t xml:space="preserve"> 6.500 </w:t>
      </w:r>
      <w:proofErr w:type="spellStart"/>
      <w:r w:rsidRPr="00FA2009">
        <w:rPr>
          <w:lang w:val="en-US"/>
        </w:rPr>
        <w:t>personnes</w:t>
      </w:r>
      <w:proofErr w:type="spellEnd"/>
      <w:r w:rsidRPr="00FA2009">
        <w:rPr>
          <w:lang w:val="en-US"/>
        </w:rPr>
        <w:t xml:space="preserve"> (</w:t>
      </w:r>
      <w:proofErr w:type="spellStart"/>
      <w:r w:rsidRPr="00FA2009">
        <w:rPr>
          <w:lang w:val="en-US"/>
        </w:rPr>
        <w:t>cf</w:t>
      </w:r>
      <w:proofErr w:type="spellEnd"/>
      <w:r w:rsidRPr="00FA2009">
        <w:rPr>
          <w:lang w:val="en-US"/>
        </w:rPr>
        <w:t xml:space="preserve"> Western Sahara: Beatings, Abuse by Security Forces, HUMAN RIGHTS WATCH (26 </w:t>
      </w:r>
      <w:proofErr w:type="spellStart"/>
      <w:r w:rsidRPr="00FA2009">
        <w:rPr>
          <w:lang w:val="en-US"/>
        </w:rPr>
        <w:t>nov</w:t>
      </w:r>
      <w:proofErr w:type="spellEnd"/>
      <w:r w:rsidRPr="00FA2009">
        <w:rPr>
          <w:lang w:val="en-US"/>
        </w:rPr>
        <w:t>, 2010), [https://www.hrw.org/news/2010/11/26/western-sahara-beatings-abuse-moroccan-security-forces]).</w:t>
      </w:r>
      <w:proofErr w:type="gramEnd"/>
      <w:r w:rsidRPr="00FA2009">
        <w:rPr>
          <w:lang w:val="en-US"/>
        </w:rPr>
        <w:t xml:space="preserve"> </w:t>
      </w:r>
      <w:r>
        <w:t xml:space="preserve">Cependant, les organisations sur place soutiennent qu’il y avait entre 20.000 et 28.000 personnes. </w:t>
      </w:r>
    </w:p>
  </w:footnote>
  <w:footnote w:id="66">
    <w:p w14:paraId="66438348" w14:textId="77777777" w:rsidR="003B1359" w:rsidRPr="006F2935" w:rsidRDefault="003B1359" w:rsidP="00C307E4">
      <w:pPr>
        <w:pStyle w:val="FootnoteText"/>
        <w:rPr>
          <w:lang w:val="en-US"/>
        </w:rPr>
      </w:pPr>
      <w:r w:rsidRPr="006F2935">
        <w:rPr>
          <w:rStyle w:val="FootnoteReference"/>
        </w:rPr>
        <w:footnoteRef/>
      </w:r>
      <w:r w:rsidRPr="006F2935">
        <w:rPr>
          <w:lang w:val="en-US"/>
        </w:rPr>
        <w:t xml:space="preserve"> </w:t>
      </w:r>
      <w:r>
        <w:rPr>
          <w:lang w:val="en-US"/>
        </w:rPr>
        <w:t xml:space="preserve">Cf. </w:t>
      </w:r>
      <w:r w:rsidRPr="006F2935">
        <w:rPr>
          <w:lang w:val="en-US"/>
        </w:rPr>
        <w:t xml:space="preserve">Western Sahara: Beatings, Abuse by Security Forces, </w:t>
      </w:r>
      <w:r w:rsidRPr="006F2935">
        <w:rPr>
          <w:smallCaps/>
          <w:lang w:val="en-US"/>
        </w:rPr>
        <w:t xml:space="preserve">Human Rights Watch </w:t>
      </w:r>
      <w:r w:rsidRPr="006F2935">
        <w:rPr>
          <w:lang w:val="en-US"/>
        </w:rPr>
        <w:t>(Nov. 26</w:t>
      </w:r>
      <w:r>
        <w:rPr>
          <w:lang w:val="en-US"/>
        </w:rPr>
        <w:t xml:space="preserve"> </w:t>
      </w:r>
      <w:proofErr w:type="spellStart"/>
      <w:r>
        <w:rPr>
          <w:lang w:val="en-US"/>
        </w:rPr>
        <w:t>nov</w:t>
      </w:r>
      <w:proofErr w:type="gramStart"/>
      <w:r>
        <w:rPr>
          <w:lang w:val="en-US"/>
        </w:rPr>
        <w:t>.</w:t>
      </w:r>
      <w:proofErr w:type="spellEnd"/>
      <w:r w:rsidRPr="006F2935">
        <w:rPr>
          <w:lang w:val="en-US"/>
        </w:rPr>
        <w:t>,</w:t>
      </w:r>
      <w:proofErr w:type="gramEnd"/>
      <w:r w:rsidRPr="006F2935">
        <w:rPr>
          <w:lang w:val="en-US"/>
        </w:rPr>
        <w:t xml:space="preserve"> 2010), </w:t>
      </w:r>
      <w:hyperlink r:id="rId28" w:history="1">
        <w:r w:rsidRPr="008709E6">
          <w:rPr>
            <w:rStyle w:val="Hyperlink1"/>
            <w:color w:val="auto"/>
            <w:lang w:val="en-US"/>
          </w:rPr>
          <w:t>https://www.hrw.org/news/2010/11/26/western-sahara-beatings-abuse-moroccan-security-forces</w:t>
        </w:r>
      </w:hyperlink>
    </w:p>
  </w:footnote>
  <w:footnote w:id="67">
    <w:p w14:paraId="7C3D1C83" w14:textId="052871A1" w:rsidR="003B1359" w:rsidRPr="00FA2009" w:rsidRDefault="003B1359" w:rsidP="00D94273">
      <w:pPr>
        <w:rPr>
          <w:sz w:val="20"/>
          <w:szCs w:val="20"/>
        </w:rPr>
      </w:pPr>
      <w:r w:rsidRPr="009B75B4">
        <w:rPr>
          <w:rStyle w:val="FootnoteReference"/>
          <w:sz w:val="20"/>
          <w:szCs w:val="20"/>
        </w:rPr>
        <w:footnoteRef/>
      </w:r>
      <w:r w:rsidRPr="009B75B4">
        <w:rPr>
          <w:sz w:val="20"/>
          <w:szCs w:val="20"/>
        </w:rPr>
        <w:t xml:space="preserve"> </w:t>
      </w:r>
      <w:proofErr w:type="spellStart"/>
      <w:r w:rsidRPr="009B75B4">
        <w:rPr>
          <w:i/>
          <w:sz w:val="20"/>
          <w:szCs w:val="20"/>
        </w:rPr>
        <w:t>Ibid</w:t>
      </w:r>
      <w:proofErr w:type="spellEnd"/>
      <w:r>
        <w:rPr>
          <w:i/>
          <w:sz w:val="20"/>
          <w:szCs w:val="20"/>
        </w:rPr>
        <w:t> ;</w:t>
      </w:r>
      <w:r w:rsidRPr="009B75B4">
        <w:rPr>
          <w:i/>
          <w:sz w:val="20"/>
          <w:szCs w:val="20"/>
        </w:rPr>
        <w:t xml:space="preserve"> </w:t>
      </w:r>
      <w:r>
        <w:rPr>
          <w:sz w:val="20"/>
          <w:szCs w:val="20"/>
        </w:rPr>
        <w:t>Amnesty International</w:t>
      </w:r>
      <w:r w:rsidRPr="000D78F8">
        <w:rPr>
          <w:rFonts w:asciiTheme="majorBidi" w:hAnsiTheme="majorBidi" w:cstheme="majorBidi"/>
          <w:sz w:val="20"/>
          <w:szCs w:val="20"/>
        </w:rPr>
        <w:t>, « Manifestations, violence et répression au Sahara Occidental », décembre 2010 ;</w:t>
      </w:r>
      <w:r>
        <w:rPr>
          <w:rFonts w:asciiTheme="majorBidi" w:hAnsiTheme="majorBidi" w:cstheme="majorBidi"/>
          <w:sz w:val="20"/>
          <w:szCs w:val="20"/>
        </w:rPr>
        <w:t xml:space="preserve"> </w:t>
      </w:r>
      <w:r w:rsidRPr="00D94273">
        <w:rPr>
          <w:sz w:val="20"/>
          <w:szCs w:val="20"/>
        </w:rPr>
        <w:t xml:space="preserve">Rapport de l’A.S.V.D.H (Association Sahraouie des victimes des violations graves des droits de l’homme commises par l’Etat du Maroc), « Rapport sur le campement de </w:t>
      </w:r>
      <w:proofErr w:type="spellStart"/>
      <w:r w:rsidRPr="00D94273">
        <w:rPr>
          <w:sz w:val="20"/>
          <w:szCs w:val="20"/>
        </w:rPr>
        <w:t>Gdeim</w:t>
      </w:r>
      <w:proofErr w:type="spellEnd"/>
      <w:r w:rsidRPr="00D94273">
        <w:rPr>
          <w:sz w:val="20"/>
          <w:szCs w:val="20"/>
        </w:rPr>
        <w:t xml:space="preserve"> </w:t>
      </w:r>
      <w:proofErr w:type="spellStart"/>
      <w:r w:rsidRPr="00D94273">
        <w:rPr>
          <w:sz w:val="20"/>
          <w:szCs w:val="20"/>
        </w:rPr>
        <w:t>Izik</w:t>
      </w:r>
      <w:proofErr w:type="spellEnd"/>
      <w:r w:rsidRPr="00D94273">
        <w:rPr>
          <w:sz w:val="20"/>
          <w:szCs w:val="20"/>
        </w:rPr>
        <w:t xml:space="preserve"> et les évènements qui ont suivi son démantèlement », janvier 2011, </w:t>
      </w:r>
      <w:r w:rsidRPr="00FA2009">
        <w:rPr>
          <w:sz w:val="20"/>
          <w:szCs w:val="20"/>
        </w:rPr>
        <w:t xml:space="preserve"> [https://saharadoc.wordpress.com/2011/01/08/rapport-de-lasvdhsur-</w:t>
      </w:r>
    </w:p>
    <w:p w14:paraId="06DE3CF5" w14:textId="06A2E27B" w:rsidR="003B1359" w:rsidRPr="000B01F5" w:rsidRDefault="003B1359" w:rsidP="000B01F5">
      <w:pPr>
        <w:rPr>
          <w:sz w:val="20"/>
          <w:szCs w:val="20"/>
        </w:rPr>
      </w:pPr>
      <w:r w:rsidRPr="00FA2009">
        <w:rPr>
          <w:sz w:val="20"/>
          <w:szCs w:val="20"/>
        </w:rPr>
        <w:t>le-campement-de-</w:t>
      </w:r>
      <w:proofErr w:type="spellStart"/>
      <w:r w:rsidRPr="00FA2009">
        <w:rPr>
          <w:sz w:val="20"/>
          <w:szCs w:val="20"/>
        </w:rPr>
        <w:t>gdeim</w:t>
      </w:r>
      <w:proofErr w:type="spellEnd"/>
      <w:r w:rsidRPr="00FA2009">
        <w:rPr>
          <w:sz w:val="20"/>
          <w:szCs w:val="20"/>
        </w:rPr>
        <w:t>-</w:t>
      </w:r>
      <w:proofErr w:type="spellStart"/>
      <w:r w:rsidRPr="00FA2009">
        <w:rPr>
          <w:sz w:val="20"/>
          <w:szCs w:val="20"/>
        </w:rPr>
        <w:t>izik</w:t>
      </w:r>
      <w:proofErr w:type="spellEnd"/>
      <w:r w:rsidRPr="00FA2009">
        <w:rPr>
          <w:sz w:val="20"/>
          <w:szCs w:val="20"/>
        </w:rPr>
        <w:t>/].</w:t>
      </w:r>
      <w:r w:rsidRPr="00D94273">
        <w:rPr>
          <w:sz w:val="20"/>
          <w:szCs w:val="20"/>
        </w:rPr>
        <w:t> </w:t>
      </w:r>
    </w:p>
  </w:footnote>
  <w:footnote w:id="68">
    <w:p w14:paraId="4F45B5EB" w14:textId="2FEAE8A3" w:rsidR="003B1359" w:rsidRPr="00D94273" w:rsidRDefault="003B1359" w:rsidP="00C713F5">
      <w:pPr>
        <w:pStyle w:val="FootnoteText"/>
      </w:pPr>
      <w:r w:rsidRPr="006F2935">
        <w:rPr>
          <w:rStyle w:val="FootnoteReference"/>
        </w:rPr>
        <w:footnoteRef/>
      </w:r>
      <w:r w:rsidRPr="009662D6">
        <w:t xml:space="preserve"> </w:t>
      </w:r>
      <w:r w:rsidRPr="009662D6">
        <w:rPr>
          <w:rFonts w:asciiTheme="majorBidi" w:hAnsiTheme="majorBidi" w:cstheme="majorBidi"/>
        </w:rPr>
        <w:t>Rapport du Secrétaire Général de l’ONU sur la situation concernant le Sahara Occidental, en date du 8 avril 2013 ; Rapport du</w:t>
      </w:r>
      <w:r w:rsidRPr="009662D6">
        <w:rPr>
          <w:rFonts w:asciiTheme="majorBidi" w:hAnsiTheme="majorBidi" w:cstheme="majorBidi"/>
          <w:b/>
        </w:rPr>
        <w:t xml:space="preserve"> </w:t>
      </w:r>
      <w:r w:rsidRPr="006118EC">
        <w:rPr>
          <w:rFonts w:asciiTheme="majorBidi" w:hAnsiTheme="majorBidi" w:cstheme="majorBidi"/>
        </w:rPr>
        <w:t>Rapporteur spécial sur la torture et autres peines ou traitements cruels, inhumains ou dégradants, « Mission au Maroc », en date du 28 février 2013</w:t>
      </w:r>
      <w:r>
        <w:rPr>
          <w:rFonts w:asciiTheme="majorBidi" w:hAnsiTheme="majorBidi" w:cstheme="majorBidi"/>
        </w:rPr>
        <w:t xml:space="preserve">, </w:t>
      </w:r>
      <w:r w:rsidRPr="00EE02E9">
        <w:rPr>
          <w:rFonts w:asciiTheme="majorBidi" w:hAnsiTheme="majorBidi" w:cstheme="majorBidi"/>
          <w:i/>
        </w:rPr>
        <w:t>supra</w:t>
      </w:r>
      <w:r>
        <w:rPr>
          <w:rFonts w:asciiTheme="majorBidi" w:hAnsiTheme="majorBidi" w:cstheme="majorBidi"/>
        </w:rPr>
        <w:t xml:space="preserve"> note 30</w:t>
      </w:r>
      <w:r w:rsidRPr="006118EC">
        <w:rPr>
          <w:rFonts w:asciiTheme="majorBidi" w:hAnsiTheme="majorBidi" w:cstheme="majorBidi"/>
        </w:rPr>
        <w:t> ; Rapport du Comité contre la torture, observations finales, en date du 21 décembre 2011</w:t>
      </w:r>
      <w:r>
        <w:rPr>
          <w:rFonts w:asciiTheme="majorBidi" w:hAnsiTheme="majorBidi" w:cstheme="majorBidi"/>
        </w:rPr>
        <w:t>.</w:t>
      </w:r>
    </w:p>
  </w:footnote>
  <w:footnote w:id="69">
    <w:p w14:paraId="0FAA9093" w14:textId="59F787B6" w:rsidR="003B1359" w:rsidRPr="006F2935" w:rsidRDefault="003B1359" w:rsidP="007F3453">
      <w:pPr>
        <w:pStyle w:val="FootnoteText"/>
        <w:rPr>
          <w:lang w:val="en-US"/>
        </w:rPr>
      </w:pPr>
      <w:r w:rsidRPr="004C186E">
        <w:rPr>
          <w:rStyle w:val="FootnoteReference"/>
        </w:rPr>
        <w:footnoteRef/>
      </w:r>
      <w:r w:rsidRPr="004C186E">
        <w:rPr>
          <w:lang w:val="en-US"/>
        </w:rPr>
        <w:t xml:space="preserve"> </w:t>
      </w:r>
      <w:proofErr w:type="spellStart"/>
      <w:r w:rsidRPr="004C186E">
        <w:rPr>
          <w:lang w:val="en-US"/>
        </w:rPr>
        <w:t>Joëlle</w:t>
      </w:r>
      <w:proofErr w:type="spellEnd"/>
      <w:r w:rsidRPr="004C186E">
        <w:rPr>
          <w:lang w:val="en-US"/>
        </w:rPr>
        <w:t xml:space="preserve"> </w:t>
      </w:r>
      <w:proofErr w:type="spellStart"/>
      <w:r w:rsidRPr="004C186E">
        <w:rPr>
          <w:lang w:val="en-US"/>
        </w:rPr>
        <w:t>Toutain</w:t>
      </w:r>
      <w:proofErr w:type="spellEnd"/>
      <w:r w:rsidRPr="004C186E">
        <w:rPr>
          <w:lang w:val="en-US"/>
        </w:rPr>
        <w:t xml:space="preserve">, </w:t>
      </w:r>
      <w:r w:rsidRPr="004C186E">
        <w:rPr>
          <w:i/>
          <w:lang w:val="en-US"/>
        </w:rPr>
        <w:t xml:space="preserve">supra </w:t>
      </w:r>
      <w:r w:rsidRPr="00D94273">
        <w:rPr>
          <w:lang w:val="en-US"/>
        </w:rPr>
        <w:t xml:space="preserve">note </w:t>
      </w:r>
      <w:r>
        <w:rPr>
          <w:lang w:val="en-US"/>
        </w:rPr>
        <w:t>41</w:t>
      </w:r>
      <w:r w:rsidRPr="00D94273">
        <w:rPr>
          <w:lang w:val="en-US"/>
        </w:rPr>
        <w:t>.</w:t>
      </w:r>
    </w:p>
  </w:footnote>
  <w:footnote w:id="70">
    <w:p w14:paraId="486195A7" w14:textId="7C9D5A8A" w:rsidR="003B1359" w:rsidRPr="00D94273" w:rsidRDefault="003B1359">
      <w:pPr>
        <w:pStyle w:val="FootnoteText"/>
        <w:rPr>
          <w:lang w:val="en-US"/>
        </w:rPr>
      </w:pPr>
      <w:r>
        <w:rPr>
          <w:rStyle w:val="FootnoteReference"/>
        </w:rPr>
        <w:footnoteRef/>
      </w:r>
      <w:r w:rsidRPr="00D94273">
        <w:rPr>
          <w:lang w:val="en-US"/>
        </w:rPr>
        <w:t xml:space="preserve"> </w:t>
      </w:r>
      <w:proofErr w:type="spellStart"/>
      <w:r>
        <w:rPr>
          <w:lang w:val="en-US"/>
        </w:rPr>
        <w:t>Voir</w:t>
      </w:r>
      <w:proofErr w:type="spellEnd"/>
      <w:r>
        <w:rPr>
          <w:lang w:val="en-US"/>
        </w:rPr>
        <w:t xml:space="preserve"> </w:t>
      </w:r>
      <w:r w:rsidRPr="00EE02E9">
        <w:rPr>
          <w:lang w:val="en-US"/>
        </w:rPr>
        <w:t xml:space="preserve">Western Sahara: Beatings, Abuse by Security Forces, </w:t>
      </w:r>
      <w:r w:rsidRPr="00EE02E9">
        <w:rPr>
          <w:smallCaps/>
          <w:lang w:val="en-US"/>
        </w:rPr>
        <w:t xml:space="preserve">Human Rights Watch </w:t>
      </w:r>
      <w:r w:rsidRPr="00EE02E9">
        <w:rPr>
          <w:lang w:val="en-US"/>
        </w:rPr>
        <w:t xml:space="preserve">(Nov. 26, 2010), </w:t>
      </w:r>
      <w:hyperlink r:id="rId29" w:history="1">
        <w:r w:rsidRPr="00EE02E9">
          <w:rPr>
            <w:rStyle w:val="Hyperlink1"/>
            <w:color w:val="auto"/>
            <w:lang w:val="en-US"/>
          </w:rPr>
          <w:t>https://www.hrw.org/news/2010/11/26/western-sahara-beatings-abuse-moroccan-security-forces</w:t>
        </w:r>
      </w:hyperlink>
      <w:r>
        <w:rPr>
          <w:rStyle w:val="Hyperlink1"/>
          <w:color w:val="auto"/>
          <w:lang w:val="en-US"/>
        </w:rPr>
        <w:t>.</w:t>
      </w:r>
    </w:p>
  </w:footnote>
  <w:footnote w:id="71">
    <w:p w14:paraId="6540C36F" w14:textId="54E2EFF9" w:rsidR="003B1359" w:rsidRPr="00D94273" w:rsidRDefault="003B1359" w:rsidP="007F3453">
      <w:pPr>
        <w:pStyle w:val="FootnoteText"/>
        <w:rPr>
          <w:lang w:val="en-US"/>
        </w:rPr>
      </w:pPr>
      <w:r w:rsidRPr="00983411">
        <w:rPr>
          <w:rStyle w:val="FootnoteReference"/>
        </w:rPr>
        <w:footnoteRef/>
      </w:r>
      <w:r w:rsidRPr="00983411">
        <w:t xml:space="preserve"> </w:t>
      </w:r>
      <w:r w:rsidRPr="00D94273">
        <w:t xml:space="preserve">Voir M.  </w:t>
      </w:r>
      <w:proofErr w:type="spellStart"/>
      <w:r w:rsidRPr="00D94273">
        <w:t>Ellman</w:t>
      </w:r>
      <w:proofErr w:type="spellEnd"/>
      <w:r>
        <w:t>, Procès « </w:t>
      </w:r>
      <w:proofErr w:type="spellStart"/>
      <w:r>
        <w:t>Gdaim</w:t>
      </w:r>
      <w:proofErr w:type="spellEnd"/>
      <w:r>
        <w:t xml:space="preserve"> </w:t>
      </w:r>
      <w:proofErr w:type="spellStart"/>
      <w:r>
        <w:t>Izik</w:t>
      </w:r>
      <w:proofErr w:type="spellEnd"/>
      <w:r>
        <w:t xml:space="preserve"> », tribunal militaire permanent Rabat-Maroc, Rapport d’observation, </w:t>
      </w:r>
      <w:proofErr w:type="spellStart"/>
      <w:r>
        <w:t>oct</w:t>
      </w:r>
      <w:proofErr w:type="spellEnd"/>
      <w:r>
        <w:t xml:space="preserve"> 2012-fev. </w:t>
      </w:r>
      <w:proofErr w:type="gramStart"/>
      <w:r w:rsidRPr="00D94273">
        <w:rPr>
          <w:lang w:val="en-US"/>
        </w:rPr>
        <w:t xml:space="preserve">2013, </w:t>
      </w:r>
      <w:proofErr w:type="spellStart"/>
      <w:r w:rsidRPr="00D94273">
        <w:rPr>
          <w:lang w:val="en-US"/>
        </w:rPr>
        <w:t>para</w:t>
      </w:r>
      <w:proofErr w:type="spellEnd"/>
      <w:r w:rsidRPr="00D94273">
        <w:rPr>
          <w:lang w:val="en-US"/>
        </w:rPr>
        <w:t xml:space="preserve"> 6.</w:t>
      </w:r>
      <w:proofErr w:type="gramEnd"/>
    </w:p>
  </w:footnote>
  <w:footnote w:id="72">
    <w:p w14:paraId="6BF277CE" w14:textId="23A21870" w:rsidR="003B1359" w:rsidRPr="006F2935" w:rsidRDefault="003B1359" w:rsidP="007F3453">
      <w:pPr>
        <w:rPr>
          <w:sz w:val="20"/>
          <w:szCs w:val="20"/>
        </w:rPr>
      </w:pPr>
      <w:r w:rsidRPr="006F2935">
        <w:rPr>
          <w:rStyle w:val="FootnoteReference"/>
          <w:sz w:val="20"/>
          <w:szCs w:val="20"/>
        </w:rPr>
        <w:footnoteRef/>
      </w:r>
      <w:r w:rsidRPr="006F2935">
        <w:rPr>
          <w:sz w:val="20"/>
          <w:szCs w:val="20"/>
          <w:lang w:val="en-US"/>
        </w:rPr>
        <w:t xml:space="preserve"> </w:t>
      </w:r>
      <w:proofErr w:type="gramStart"/>
      <w:r w:rsidRPr="00D94273">
        <w:rPr>
          <w:i/>
          <w:sz w:val="20"/>
          <w:szCs w:val="20"/>
          <w:lang w:val="en-US"/>
        </w:rPr>
        <w:t>I</w:t>
      </w:r>
      <w:r>
        <w:rPr>
          <w:i/>
          <w:sz w:val="20"/>
          <w:szCs w:val="20"/>
          <w:lang w:val="en-US"/>
        </w:rPr>
        <w:t>bi</w:t>
      </w:r>
      <w:r w:rsidRPr="00D94273">
        <w:rPr>
          <w:i/>
          <w:sz w:val="20"/>
          <w:szCs w:val="20"/>
          <w:lang w:val="en-US"/>
        </w:rPr>
        <w:t>d</w:t>
      </w:r>
      <w:r>
        <w:rPr>
          <w:sz w:val="20"/>
          <w:szCs w:val="20"/>
          <w:lang w:val="en-US"/>
        </w:rPr>
        <w:t xml:space="preserve"> ;</w:t>
      </w:r>
      <w:proofErr w:type="gramEnd"/>
      <w:r w:rsidRPr="009662D6">
        <w:rPr>
          <w:sz w:val="20"/>
          <w:szCs w:val="20"/>
          <w:lang w:val="en-US"/>
        </w:rPr>
        <w:t xml:space="preserve"> </w:t>
      </w:r>
      <w:r w:rsidRPr="009662D6">
        <w:rPr>
          <w:smallCaps/>
          <w:sz w:val="20"/>
          <w:szCs w:val="20"/>
          <w:lang w:val="en-US"/>
        </w:rPr>
        <w:t>Euro-Mediterranean Human Rights Network</w:t>
      </w:r>
      <w:r w:rsidRPr="009662D6">
        <w:rPr>
          <w:sz w:val="20"/>
          <w:szCs w:val="20"/>
          <w:lang w:val="en-US"/>
        </w:rPr>
        <w:t xml:space="preserve"> (2012–2013); </w:t>
      </w:r>
      <w:proofErr w:type="spellStart"/>
      <w:r w:rsidRPr="00D94273">
        <w:rPr>
          <w:sz w:val="20"/>
          <w:szCs w:val="20"/>
          <w:lang w:val="en-US"/>
        </w:rPr>
        <w:t>Gdeim</w:t>
      </w:r>
      <w:proofErr w:type="spellEnd"/>
      <w:r w:rsidRPr="00D94273">
        <w:rPr>
          <w:sz w:val="20"/>
          <w:szCs w:val="20"/>
          <w:lang w:val="en-US"/>
        </w:rPr>
        <w:t xml:space="preserve"> </w:t>
      </w:r>
      <w:proofErr w:type="spellStart"/>
      <w:r w:rsidRPr="00D94273">
        <w:rPr>
          <w:sz w:val="20"/>
          <w:szCs w:val="20"/>
          <w:lang w:val="en-US"/>
        </w:rPr>
        <w:t>Izik</w:t>
      </w:r>
      <w:proofErr w:type="spellEnd"/>
      <w:r w:rsidRPr="00D94273">
        <w:rPr>
          <w:sz w:val="20"/>
          <w:szCs w:val="20"/>
          <w:lang w:val="en-US"/>
        </w:rPr>
        <w:t xml:space="preserve">: The Trial, </w:t>
      </w:r>
      <w:r w:rsidRPr="00D94273">
        <w:rPr>
          <w:smallCaps/>
          <w:sz w:val="20"/>
          <w:szCs w:val="20"/>
          <w:lang w:val="en-US"/>
        </w:rPr>
        <w:t>Western Sahara Resource Watch</w:t>
      </w:r>
      <w:r w:rsidRPr="00D94273">
        <w:rPr>
          <w:sz w:val="20"/>
          <w:szCs w:val="20"/>
          <w:lang w:val="en-US"/>
        </w:rPr>
        <w:t xml:space="preserve"> (Feb 21, 2014, 21:09 PM)</w:t>
      </w:r>
      <w:r w:rsidRPr="006F2935">
        <w:rPr>
          <w:sz w:val="20"/>
          <w:szCs w:val="20"/>
          <w:lang w:val="en-US"/>
        </w:rPr>
        <w:t xml:space="preserve"> </w:t>
      </w:r>
      <w:hyperlink r:id="rId30" w:history="1">
        <w:r w:rsidRPr="00DC50E9">
          <w:rPr>
            <w:rStyle w:val="Hyperlink1"/>
            <w:color w:val="auto"/>
            <w:sz w:val="20"/>
            <w:szCs w:val="20"/>
            <w:lang w:val="en-US"/>
          </w:rPr>
          <w:t>http://wsrw.org/a131x2834</w:t>
        </w:r>
      </w:hyperlink>
      <w:r w:rsidRPr="00AD6E84">
        <w:rPr>
          <w:rStyle w:val="Hyperlink1"/>
          <w:color w:val="auto"/>
          <w:sz w:val="20"/>
          <w:szCs w:val="20"/>
          <w:lang w:val="en-US"/>
        </w:rPr>
        <w:t>.</w:t>
      </w:r>
      <w:r w:rsidRPr="00AD6E84">
        <w:rPr>
          <w:rStyle w:val="Hyperlink1"/>
          <w:color w:val="auto"/>
          <w:sz w:val="20"/>
          <w:szCs w:val="20"/>
          <w:u w:val="none"/>
          <w:lang w:val="en-US"/>
        </w:rPr>
        <w:t xml:space="preserve">  </w:t>
      </w:r>
      <w:r w:rsidRPr="00D94273">
        <w:rPr>
          <w:rFonts w:eastAsia="Calibri"/>
          <w:sz w:val="20"/>
          <w:szCs w:val="20"/>
        </w:rPr>
        <w:t xml:space="preserve">Outre les aveux obtenus sous la contrainte, la preuve produite contre les accusés était une vidéo des manifestations de </w:t>
      </w:r>
      <w:proofErr w:type="spellStart"/>
      <w:r w:rsidRPr="00D94273">
        <w:rPr>
          <w:rFonts w:eastAsia="Calibri"/>
          <w:sz w:val="20"/>
          <w:szCs w:val="20"/>
        </w:rPr>
        <w:t>Gdeim</w:t>
      </w:r>
      <w:proofErr w:type="spellEnd"/>
      <w:r w:rsidRPr="00D94273">
        <w:rPr>
          <w:rFonts w:eastAsia="Calibri"/>
          <w:sz w:val="20"/>
          <w:szCs w:val="20"/>
        </w:rPr>
        <w:t xml:space="preserve"> </w:t>
      </w:r>
      <w:proofErr w:type="spellStart"/>
      <w:r w:rsidRPr="00D94273">
        <w:rPr>
          <w:rFonts w:eastAsia="Calibri"/>
          <w:sz w:val="20"/>
          <w:szCs w:val="20"/>
        </w:rPr>
        <w:t>Izik</w:t>
      </w:r>
      <w:proofErr w:type="spellEnd"/>
      <w:r w:rsidRPr="00D94273">
        <w:rPr>
          <w:rFonts w:eastAsia="Calibri"/>
          <w:sz w:val="20"/>
          <w:szCs w:val="20"/>
        </w:rPr>
        <w:t xml:space="preserve"> dans laquelle aucun des accusés n’a pu être identifié</w:t>
      </w:r>
      <w:r w:rsidRPr="006F2935">
        <w:rPr>
          <w:rFonts w:eastAsia="Calibri"/>
          <w:sz w:val="20"/>
          <w:szCs w:val="20"/>
        </w:rPr>
        <w:t xml:space="preserve"> </w:t>
      </w:r>
      <w:r w:rsidRPr="009662D6">
        <w:rPr>
          <w:rFonts w:eastAsia="Calibri"/>
          <w:sz w:val="20"/>
          <w:szCs w:val="20"/>
        </w:rPr>
        <w:t>;</w:t>
      </w:r>
      <w:r w:rsidRPr="00D94273">
        <w:rPr>
          <w:i/>
          <w:sz w:val="20"/>
          <w:szCs w:val="20"/>
        </w:rPr>
        <w:t xml:space="preserve"> Maroc : le procès des civils sahraouis a été entaché d’irrégularités</w:t>
      </w:r>
      <w:r w:rsidRPr="006F2935">
        <w:rPr>
          <w:sz w:val="20"/>
          <w:szCs w:val="20"/>
        </w:rPr>
        <w:t xml:space="preserve">, </w:t>
      </w:r>
      <w:proofErr w:type="spellStart"/>
      <w:r w:rsidRPr="009662D6">
        <w:rPr>
          <w:smallCaps/>
          <w:sz w:val="20"/>
          <w:szCs w:val="20"/>
        </w:rPr>
        <w:t>Human</w:t>
      </w:r>
      <w:proofErr w:type="spellEnd"/>
      <w:r w:rsidRPr="009662D6">
        <w:rPr>
          <w:smallCaps/>
          <w:sz w:val="20"/>
          <w:szCs w:val="20"/>
        </w:rPr>
        <w:t xml:space="preserve"> </w:t>
      </w:r>
      <w:proofErr w:type="spellStart"/>
      <w:r w:rsidRPr="009662D6">
        <w:rPr>
          <w:smallCaps/>
          <w:sz w:val="20"/>
          <w:szCs w:val="20"/>
        </w:rPr>
        <w:t>Rights</w:t>
      </w:r>
      <w:proofErr w:type="spellEnd"/>
      <w:r w:rsidRPr="009662D6">
        <w:rPr>
          <w:smallCaps/>
          <w:sz w:val="20"/>
          <w:szCs w:val="20"/>
        </w:rPr>
        <w:t xml:space="preserve"> watch </w:t>
      </w:r>
      <w:r w:rsidRPr="009662D6">
        <w:rPr>
          <w:sz w:val="20"/>
          <w:szCs w:val="20"/>
        </w:rPr>
        <w:t>(1</w:t>
      </w:r>
      <w:r w:rsidRPr="009662D6">
        <w:rPr>
          <w:sz w:val="20"/>
          <w:szCs w:val="20"/>
          <w:vertAlign w:val="superscript"/>
        </w:rPr>
        <w:t>er</w:t>
      </w:r>
      <w:r w:rsidRPr="009662D6">
        <w:rPr>
          <w:sz w:val="20"/>
          <w:szCs w:val="20"/>
        </w:rPr>
        <w:t xml:space="preserve"> avril 2013</w:t>
      </w:r>
      <w:r w:rsidRPr="009662D6">
        <w:rPr>
          <w:smallCaps/>
          <w:sz w:val="20"/>
          <w:szCs w:val="20"/>
        </w:rPr>
        <w:t>)</w:t>
      </w:r>
      <w:r w:rsidRPr="006118EC">
        <w:rPr>
          <w:sz w:val="20"/>
          <w:szCs w:val="20"/>
        </w:rPr>
        <w:t xml:space="preserve">, </w:t>
      </w:r>
      <w:r>
        <w:rPr>
          <w:sz w:val="20"/>
          <w:szCs w:val="20"/>
        </w:rPr>
        <w:t>[</w:t>
      </w:r>
      <w:hyperlink r:id="rId31" w:history="1">
        <w:r w:rsidRPr="00D94273">
          <w:rPr>
            <w:rStyle w:val="Hyperlink"/>
            <w:color w:val="auto"/>
            <w:sz w:val="20"/>
            <w:szCs w:val="20"/>
          </w:rPr>
          <w:t>https://www.hrw.org/fr/news/2013/04/01/maroc-le-proces-des-civils-sahraouis-ete-entache-dirregularites</w:t>
        </w:r>
      </w:hyperlink>
      <w:r>
        <w:rPr>
          <w:rStyle w:val="Hyperlink"/>
          <w:color w:val="auto"/>
          <w:sz w:val="20"/>
          <w:szCs w:val="20"/>
        </w:rPr>
        <w:t>]</w:t>
      </w:r>
      <w:r w:rsidRPr="006F2935">
        <w:rPr>
          <w:sz w:val="20"/>
          <w:szCs w:val="20"/>
        </w:rPr>
        <w:t>.</w:t>
      </w:r>
    </w:p>
  </w:footnote>
  <w:footnote w:id="73">
    <w:p w14:paraId="7FC27B31" w14:textId="78AB5488" w:rsidR="003B1359" w:rsidRPr="00D94273" w:rsidRDefault="003B1359" w:rsidP="007F3453">
      <w:pPr>
        <w:rPr>
          <w:sz w:val="20"/>
          <w:szCs w:val="20"/>
        </w:rPr>
      </w:pPr>
      <w:r w:rsidRPr="006F2935">
        <w:rPr>
          <w:rStyle w:val="FootnoteReference"/>
          <w:sz w:val="20"/>
          <w:szCs w:val="20"/>
        </w:rPr>
        <w:footnoteRef/>
      </w:r>
      <w:r w:rsidRPr="00D94273">
        <w:rPr>
          <w:i/>
          <w:sz w:val="20"/>
          <w:szCs w:val="20"/>
        </w:rPr>
        <w:t>Maroc : le procès des civils sahraouis a été entaché d’irrégularités</w:t>
      </w:r>
      <w:r w:rsidRPr="006F2935">
        <w:rPr>
          <w:sz w:val="20"/>
          <w:szCs w:val="20"/>
        </w:rPr>
        <w:t>,</w:t>
      </w:r>
      <w:r>
        <w:rPr>
          <w:sz w:val="20"/>
          <w:szCs w:val="20"/>
        </w:rPr>
        <w:t xml:space="preserve"> supra note 72.</w:t>
      </w:r>
      <w:r w:rsidRPr="00D94273">
        <w:rPr>
          <w:sz w:val="20"/>
          <w:szCs w:val="20"/>
        </w:rPr>
        <w:t xml:space="preserve">   </w:t>
      </w:r>
    </w:p>
  </w:footnote>
  <w:footnote w:id="74">
    <w:p w14:paraId="3C127C49" w14:textId="5E0C4D4A" w:rsidR="003B1359" w:rsidRPr="009662D6" w:rsidRDefault="003B1359" w:rsidP="007F3453">
      <w:pPr>
        <w:pStyle w:val="FootnoteText"/>
        <w:rPr>
          <w:rStyle w:val="FootnoteReference"/>
        </w:rPr>
      </w:pPr>
      <w:r w:rsidRPr="006F2935">
        <w:rPr>
          <w:rStyle w:val="FootnoteReference"/>
        </w:rPr>
        <w:footnoteRef/>
      </w:r>
      <w:r w:rsidRPr="009662D6">
        <w:t xml:space="preserve"> </w:t>
      </w:r>
      <w:r w:rsidRPr="00D94273">
        <w:rPr>
          <w:bCs/>
        </w:rPr>
        <w:t>Comité des droits de l’homme, Observation générale n° 32, article 14 (Droit à l’</w:t>
      </w:r>
      <w:proofErr w:type="spellStart"/>
      <w:r w:rsidRPr="00D94273">
        <w:rPr>
          <w:bCs/>
        </w:rPr>
        <w:t>égalite</w:t>
      </w:r>
      <w:proofErr w:type="spellEnd"/>
      <w:r w:rsidRPr="00D94273">
        <w:rPr>
          <w:bCs/>
        </w:rPr>
        <w:t xml:space="preserve">́ devant les tribunaux et les cours de justice et à un </w:t>
      </w:r>
      <w:proofErr w:type="spellStart"/>
      <w:r w:rsidRPr="00D94273">
        <w:rPr>
          <w:bCs/>
        </w:rPr>
        <w:t>procès</w:t>
      </w:r>
      <w:proofErr w:type="spellEnd"/>
      <w:r w:rsidRPr="00D94273">
        <w:rPr>
          <w:bCs/>
        </w:rPr>
        <w:t xml:space="preserve"> </w:t>
      </w:r>
      <w:proofErr w:type="spellStart"/>
      <w:r w:rsidRPr="00D94273">
        <w:rPr>
          <w:bCs/>
        </w:rPr>
        <w:t>équitable</w:t>
      </w:r>
      <w:proofErr w:type="spellEnd"/>
      <w:r w:rsidRPr="00D94273">
        <w:rPr>
          <w:bCs/>
        </w:rPr>
        <w:t>), 97</w:t>
      </w:r>
      <w:r w:rsidRPr="00D94273">
        <w:rPr>
          <w:bCs/>
          <w:vertAlign w:val="superscript"/>
        </w:rPr>
        <w:t>ème</w:t>
      </w:r>
      <w:r w:rsidRPr="00D94273">
        <w:rPr>
          <w:bCs/>
        </w:rPr>
        <w:t xml:space="preserve"> session 2007, HRI/GEN/1/Rev.9 (</w:t>
      </w:r>
      <w:proofErr w:type="spellStart"/>
      <w:r w:rsidRPr="00D94273">
        <w:rPr>
          <w:bCs/>
        </w:rPr>
        <w:t>Vol.I</w:t>
      </w:r>
      <w:proofErr w:type="spellEnd"/>
      <w:r w:rsidRPr="00D94273">
        <w:rPr>
          <w:bCs/>
        </w:rPr>
        <w:t>) page 290, point 22, p. 295.</w:t>
      </w:r>
      <w:r w:rsidRPr="006F2935">
        <w:rPr>
          <w:rStyle w:val="FootnoteReference"/>
        </w:rPr>
        <w:t xml:space="preserve"> </w:t>
      </w:r>
    </w:p>
  </w:footnote>
  <w:footnote w:id="75">
    <w:p w14:paraId="540862C8" w14:textId="605EC35F" w:rsidR="003B1359" w:rsidRPr="006F2935" w:rsidRDefault="003B1359" w:rsidP="00074177">
      <w:pPr>
        <w:pStyle w:val="FootnoteText"/>
      </w:pPr>
      <w:r w:rsidRPr="009662D6">
        <w:rPr>
          <w:rStyle w:val="FootnoteReference"/>
        </w:rPr>
        <w:footnoteRef/>
      </w:r>
      <w:r w:rsidRPr="009662D6">
        <w:t xml:space="preserve"> </w:t>
      </w:r>
      <w:r w:rsidRPr="00D94273">
        <w:rPr>
          <w:i/>
        </w:rPr>
        <w:t>Maroc : le procès des civils sahraouis a été entaché d’irrégularités</w:t>
      </w:r>
      <w:r w:rsidRPr="006F2935">
        <w:t xml:space="preserve">, </w:t>
      </w:r>
      <w:proofErr w:type="spellStart"/>
      <w:r w:rsidRPr="009662D6">
        <w:rPr>
          <w:smallCaps/>
        </w:rPr>
        <w:t>Human</w:t>
      </w:r>
      <w:proofErr w:type="spellEnd"/>
      <w:r w:rsidRPr="009662D6">
        <w:rPr>
          <w:smallCaps/>
        </w:rPr>
        <w:t xml:space="preserve"> </w:t>
      </w:r>
      <w:proofErr w:type="spellStart"/>
      <w:r w:rsidRPr="009662D6">
        <w:rPr>
          <w:smallCaps/>
        </w:rPr>
        <w:t>Rights</w:t>
      </w:r>
      <w:proofErr w:type="spellEnd"/>
      <w:r w:rsidRPr="009662D6">
        <w:rPr>
          <w:smallCaps/>
        </w:rPr>
        <w:t xml:space="preserve"> watch </w:t>
      </w:r>
      <w:r w:rsidRPr="009662D6">
        <w:t>(1</w:t>
      </w:r>
      <w:r w:rsidRPr="009662D6">
        <w:rPr>
          <w:vertAlign w:val="superscript"/>
        </w:rPr>
        <w:t>er</w:t>
      </w:r>
      <w:r w:rsidRPr="009662D6">
        <w:t xml:space="preserve"> avril 2013</w:t>
      </w:r>
      <w:r w:rsidRPr="009662D6">
        <w:rPr>
          <w:smallCaps/>
        </w:rPr>
        <w:t>)</w:t>
      </w:r>
      <w:r w:rsidRPr="006118EC">
        <w:t xml:space="preserve">, </w:t>
      </w:r>
      <w:hyperlink r:id="rId32" w:history="1">
        <w:r w:rsidRPr="00D94273">
          <w:rPr>
            <w:rStyle w:val="Hyperlink"/>
            <w:color w:val="auto"/>
          </w:rPr>
          <w:t>https://www.hrw.org/fr/news/2013/04/01/maroc-le-proces-des-civils-sahraouis-ete-entache-dirregularites</w:t>
        </w:r>
      </w:hyperlink>
      <w:r w:rsidRPr="00D94273">
        <w:t xml:space="preserve"> </w:t>
      </w:r>
    </w:p>
  </w:footnote>
  <w:footnote w:id="76">
    <w:p w14:paraId="2BC85B70" w14:textId="4231FD23" w:rsidR="003B1359" w:rsidRPr="003D2F2B" w:rsidRDefault="003B1359" w:rsidP="007F3453">
      <w:pPr>
        <w:pStyle w:val="FootnoteText"/>
        <w:rPr>
          <w:i/>
        </w:rPr>
      </w:pPr>
      <w:r w:rsidRPr="003D2F2B">
        <w:rPr>
          <w:rStyle w:val="FootnoteReference"/>
        </w:rPr>
        <w:footnoteRef/>
      </w:r>
      <w:r w:rsidRPr="003D2F2B">
        <w:t xml:space="preserve"> </w:t>
      </w:r>
      <w:r w:rsidRPr="00D94273">
        <w:rPr>
          <w:bCs/>
        </w:rPr>
        <w:t>Comité des droits de l’homme, Observation générale n° 32, article 14 (Droit à l’</w:t>
      </w:r>
      <w:proofErr w:type="spellStart"/>
      <w:r w:rsidRPr="00D94273">
        <w:rPr>
          <w:bCs/>
        </w:rPr>
        <w:t>égalite</w:t>
      </w:r>
      <w:proofErr w:type="spellEnd"/>
      <w:r w:rsidRPr="00D94273">
        <w:rPr>
          <w:bCs/>
        </w:rPr>
        <w:t xml:space="preserve">́ devant les tribunaux et les cours de justice et à un </w:t>
      </w:r>
      <w:proofErr w:type="spellStart"/>
      <w:r w:rsidRPr="00D94273">
        <w:rPr>
          <w:bCs/>
        </w:rPr>
        <w:t>procès</w:t>
      </w:r>
      <w:proofErr w:type="spellEnd"/>
      <w:r w:rsidRPr="00D94273">
        <w:rPr>
          <w:bCs/>
        </w:rPr>
        <w:t xml:space="preserve"> </w:t>
      </w:r>
      <w:proofErr w:type="spellStart"/>
      <w:r w:rsidRPr="00D94273">
        <w:rPr>
          <w:bCs/>
        </w:rPr>
        <w:t>équitable</w:t>
      </w:r>
      <w:proofErr w:type="spellEnd"/>
      <w:r w:rsidRPr="00D94273">
        <w:rPr>
          <w:bCs/>
        </w:rPr>
        <w:t>), 97</w:t>
      </w:r>
      <w:r w:rsidRPr="00D94273">
        <w:rPr>
          <w:bCs/>
          <w:vertAlign w:val="superscript"/>
        </w:rPr>
        <w:t>ème</w:t>
      </w:r>
      <w:r w:rsidRPr="00D94273">
        <w:rPr>
          <w:bCs/>
        </w:rPr>
        <w:t xml:space="preserve"> session 2007, HRI/GEN/1/Rev.9 (</w:t>
      </w:r>
      <w:proofErr w:type="spellStart"/>
      <w:r w:rsidRPr="00D94273">
        <w:rPr>
          <w:bCs/>
        </w:rPr>
        <w:t>Vol.I</w:t>
      </w:r>
      <w:proofErr w:type="spellEnd"/>
      <w:r w:rsidRPr="00D94273">
        <w:rPr>
          <w:bCs/>
        </w:rPr>
        <w:t xml:space="preserve">) page 290, point 48, p. 301 </w:t>
      </w:r>
    </w:p>
  </w:footnote>
  <w:footnote w:id="77">
    <w:p w14:paraId="0A3CDC49" w14:textId="5CCEC44C" w:rsidR="003B1359" w:rsidRPr="009662D6" w:rsidRDefault="003B1359" w:rsidP="00C2723D">
      <w:pPr>
        <w:rPr>
          <w:sz w:val="20"/>
          <w:szCs w:val="20"/>
          <w:lang w:val="en-GB"/>
        </w:rPr>
      </w:pPr>
      <w:r w:rsidRPr="006F2935">
        <w:rPr>
          <w:rStyle w:val="FootnoteReference"/>
          <w:sz w:val="20"/>
          <w:szCs w:val="20"/>
        </w:rPr>
        <w:footnoteRef/>
      </w:r>
      <w:r w:rsidRPr="006F2935">
        <w:rPr>
          <w:sz w:val="20"/>
          <w:szCs w:val="20"/>
          <w:lang w:val="en-US"/>
        </w:rPr>
        <w:t xml:space="preserve"> </w:t>
      </w:r>
      <w:r>
        <w:rPr>
          <w:sz w:val="20"/>
          <w:szCs w:val="20"/>
          <w:lang w:val="en-US"/>
        </w:rPr>
        <w:t xml:space="preserve">Allocution par </w:t>
      </w:r>
      <w:r w:rsidRPr="006F2935">
        <w:rPr>
          <w:sz w:val="20"/>
          <w:szCs w:val="20"/>
          <w:lang w:val="en-US"/>
        </w:rPr>
        <w:t>M</w:t>
      </w:r>
      <w:r>
        <w:rPr>
          <w:sz w:val="20"/>
          <w:szCs w:val="20"/>
          <w:lang w:val="en-US"/>
        </w:rPr>
        <w:t>.</w:t>
      </w:r>
      <w:r w:rsidRPr="006F2935">
        <w:rPr>
          <w:sz w:val="20"/>
          <w:szCs w:val="20"/>
          <w:lang w:val="en-US"/>
        </w:rPr>
        <w:t xml:space="preserve"> </w:t>
      </w:r>
      <w:proofErr w:type="spellStart"/>
      <w:r w:rsidRPr="006F2935">
        <w:rPr>
          <w:sz w:val="20"/>
          <w:szCs w:val="20"/>
          <w:lang w:val="en-US"/>
        </w:rPr>
        <w:t>Driss</w:t>
      </w:r>
      <w:proofErr w:type="spellEnd"/>
      <w:r w:rsidRPr="006F2935">
        <w:rPr>
          <w:sz w:val="20"/>
          <w:szCs w:val="20"/>
          <w:lang w:val="en-US"/>
        </w:rPr>
        <w:t xml:space="preserve"> El </w:t>
      </w:r>
      <w:proofErr w:type="spellStart"/>
      <w:r w:rsidRPr="006F2935">
        <w:rPr>
          <w:sz w:val="20"/>
          <w:szCs w:val="20"/>
          <w:lang w:val="en-US"/>
        </w:rPr>
        <w:t>Yazami</w:t>
      </w:r>
      <w:proofErr w:type="spellEnd"/>
      <w:r>
        <w:rPr>
          <w:sz w:val="20"/>
          <w:szCs w:val="20"/>
          <w:lang w:val="en-US"/>
        </w:rPr>
        <w:t>,</w:t>
      </w:r>
      <w:r w:rsidRPr="006F2935">
        <w:rPr>
          <w:sz w:val="20"/>
          <w:szCs w:val="20"/>
          <w:lang w:val="en-US"/>
        </w:rPr>
        <w:t xml:space="preserve"> CNDH, </w:t>
      </w:r>
      <w:r w:rsidRPr="009662D6">
        <w:rPr>
          <w:smallCaps/>
          <w:sz w:val="20"/>
          <w:szCs w:val="20"/>
          <w:lang w:val="en-US"/>
        </w:rPr>
        <w:t>Kingdom of Morocco Human Rights Council</w:t>
      </w:r>
      <w:r w:rsidRPr="009662D6">
        <w:rPr>
          <w:sz w:val="20"/>
          <w:szCs w:val="20"/>
          <w:lang w:val="en-US"/>
        </w:rPr>
        <w:t>, (</w:t>
      </w:r>
      <w:r>
        <w:rPr>
          <w:sz w:val="20"/>
          <w:szCs w:val="20"/>
          <w:lang w:val="en-US"/>
        </w:rPr>
        <w:t>14 m</w:t>
      </w:r>
      <w:r w:rsidRPr="009662D6">
        <w:rPr>
          <w:sz w:val="20"/>
          <w:szCs w:val="20"/>
          <w:lang w:val="en-US"/>
        </w:rPr>
        <w:t>ar</w:t>
      </w:r>
      <w:r>
        <w:rPr>
          <w:sz w:val="20"/>
          <w:szCs w:val="20"/>
          <w:lang w:val="en-US"/>
        </w:rPr>
        <w:t>s</w:t>
      </w:r>
      <w:r w:rsidRPr="009662D6">
        <w:rPr>
          <w:sz w:val="20"/>
          <w:szCs w:val="20"/>
          <w:lang w:val="en-US"/>
        </w:rPr>
        <w:t>, 2014).</w:t>
      </w:r>
    </w:p>
  </w:footnote>
  <w:footnote w:id="78">
    <w:p w14:paraId="6BC5E678" w14:textId="26DE3C43" w:rsidR="003B1359" w:rsidRPr="00FA2009" w:rsidRDefault="003B1359">
      <w:pPr>
        <w:pStyle w:val="FootnoteText"/>
      </w:pPr>
      <w:r>
        <w:rPr>
          <w:rStyle w:val="FootnoteReference"/>
        </w:rPr>
        <w:footnoteRef/>
      </w:r>
      <w:r>
        <w:t xml:space="preserve"> </w:t>
      </w:r>
      <w:r w:rsidRPr="00FA2009">
        <w:rPr>
          <w:i/>
        </w:rPr>
        <w:t>Ibid.</w:t>
      </w:r>
    </w:p>
  </w:footnote>
  <w:footnote w:id="79">
    <w:p w14:paraId="65196EB8" w14:textId="0EAC66B5" w:rsidR="003B1359" w:rsidRPr="008709E6" w:rsidRDefault="003B1359">
      <w:pPr>
        <w:pStyle w:val="FootnoteText"/>
      </w:pPr>
      <w:r>
        <w:rPr>
          <w:rStyle w:val="FootnoteReference"/>
        </w:rPr>
        <w:footnoteRef/>
      </w:r>
      <w:r>
        <w:t xml:space="preserve"> </w:t>
      </w:r>
      <w:r w:rsidRPr="00D94273">
        <w:t xml:space="preserve">Voir, </w:t>
      </w:r>
      <w:proofErr w:type="spellStart"/>
      <w:r w:rsidRPr="00D94273">
        <w:t>Frontline</w:t>
      </w:r>
      <w:proofErr w:type="spellEnd"/>
      <w:r w:rsidRPr="00D94273">
        <w:t xml:space="preserve"> Defenders, </w:t>
      </w:r>
      <w:proofErr w:type="spellStart"/>
      <w:r w:rsidRPr="00D94273">
        <w:rPr>
          <w:i/>
        </w:rPr>
        <w:t>Mbarek</w:t>
      </w:r>
      <w:proofErr w:type="spellEnd"/>
      <w:r w:rsidRPr="00D94273">
        <w:rPr>
          <w:i/>
        </w:rPr>
        <w:t xml:space="preserve"> Daoudi condamné a 5 ans d’emprisonnement</w:t>
      </w:r>
      <w:r w:rsidRPr="00D94273">
        <w:t xml:space="preserve"> : https://www.frontlinedefenders.org/fr/node/30239.</w:t>
      </w:r>
    </w:p>
  </w:footnote>
  <w:footnote w:id="80">
    <w:p w14:paraId="66110B73" w14:textId="034D8AEE" w:rsidR="003B1359" w:rsidRPr="00FA2009" w:rsidRDefault="003B1359" w:rsidP="007F3453">
      <w:pPr>
        <w:pStyle w:val="FootnoteText"/>
      </w:pPr>
      <w:r w:rsidRPr="006118EC">
        <w:rPr>
          <w:rStyle w:val="FootnoteReference"/>
        </w:rPr>
        <w:footnoteRef/>
      </w:r>
      <w:r w:rsidRPr="00FA2009">
        <w:t xml:space="preserve"> </w:t>
      </w:r>
      <w:proofErr w:type="spellStart"/>
      <w:r w:rsidRPr="00FA2009">
        <w:rPr>
          <w:smallCaps/>
        </w:rPr>
        <w:t>Dustur</w:t>
      </w:r>
      <w:proofErr w:type="spellEnd"/>
      <w:r w:rsidRPr="00FA2009">
        <w:rPr>
          <w:smallCaps/>
        </w:rPr>
        <w:t xml:space="preserve"> al-</w:t>
      </w:r>
      <w:proofErr w:type="spellStart"/>
      <w:r w:rsidRPr="00FA2009">
        <w:rPr>
          <w:smallCaps/>
        </w:rPr>
        <w:t>Mamlakah</w:t>
      </w:r>
      <w:proofErr w:type="spellEnd"/>
      <w:r w:rsidRPr="00FA2009">
        <w:rPr>
          <w:smallCaps/>
        </w:rPr>
        <w:t xml:space="preserve"> al-</w:t>
      </w:r>
      <w:proofErr w:type="spellStart"/>
      <w:r w:rsidRPr="00FA2009">
        <w:rPr>
          <w:smallCaps/>
        </w:rPr>
        <w:t>Maghribiyah</w:t>
      </w:r>
      <w:proofErr w:type="spellEnd"/>
      <w:r w:rsidRPr="00FA2009">
        <w:rPr>
          <w:smallCaps/>
        </w:rPr>
        <w:t xml:space="preserve"> [Constitution</w:t>
      </w:r>
      <w:r w:rsidRPr="00FA2009">
        <w:t xml:space="preserve">] 1er juillet, 2011, art. 24 (Moro.). </w:t>
      </w:r>
    </w:p>
  </w:footnote>
  <w:footnote w:id="81">
    <w:p w14:paraId="2479393E" w14:textId="271C2A5F" w:rsidR="003B1359" w:rsidRPr="006118EC" w:rsidRDefault="003B1359" w:rsidP="007F3453">
      <w:pPr>
        <w:pStyle w:val="FootnoteText"/>
      </w:pPr>
      <w:r w:rsidRPr="004C186E">
        <w:rPr>
          <w:rStyle w:val="FootnoteReference"/>
        </w:rPr>
        <w:footnoteRef/>
      </w:r>
      <w:r w:rsidRPr="004C186E">
        <w:t xml:space="preserve"> </w:t>
      </w:r>
      <w:r w:rsidRPr="00D94273">
        <w:t>Voir généralement, par exemple</w:t>
      </w:r>
      <w:r w:rsidRPr="006F2935">
        <w:t xml:space="preserve">, </w:t>
      </w:r>
      <w:proofErr w:type="spellStart"/>
      <w:r w:rsidRPr="009662D6">
        <w:rPr>
          <w:smallCaps/>
        </w:rPr>
        <w:t>Privacy</w:t>
      </w:r>
      <w:proofErr w:type="spellEnd"/>
      <w:r w:rsidRPr="009662D6">
        <w:rPr>
          <w:smallCaps/>
        </w:rPr>
        <w:t xml:space="preserve"> </w:t>
      </w:r>
      <w:proofErr w:type="spellStart"/>
      <w:r w:rsidRPr="009662D6">
        <w:rPr>
          <w:smallCaps/>
        </w:rPr>
        <w:t>Int’l</w:t>
      </w:r>
      <w:proofErr w:type="spellEnd"/>
      <w:r w:rsidRPr="009662D6">
        <w:rPr>
          <w:smallCaps/>
        </w:rPr>
        <w:t xml:space="preserve">, </w:t>
      </w:r>
      <w:proofErr w:type="spellStart"/>
      <w:r w:rsidRPr="009662D6">
        <w:rPr>
          <w:smallCaps/>
        </w:rPr>
        <w:t>Their</w:t>
      </w:r>
      <w:proofErr w:type="spellEnd"/>
      <w:r w:rsidRPr="009662D6">
        <w:rPr>
          <w:smallCaps/>
        </w:rPr>
        <w:t xml:space="preserve"> </w:t>
      </w:r>
      <w:proofErr w:type="spellStart"/>
      <w:r w:rsidRPr="009662D6">
        <w:rPr>
          <w:smallCaps/>
        </w:rPr>
        <w:t>Eyes</w:t>
      </w:r>
      <w:proofErr w:type="spellEnd"/>
      <w:r w:rsidRPr="009662D6">
        <w:rPr>
          <w:smallCaps/>
        </w:rPr>
        <w:t xml:space="preserve"> on Me: Stories of Surveillance in </w:t>
      </w:r>
      <w:proofErr w:type="spellStart"/>
      <w:r w:rsidRPr="009662D6">
        <w:rPr>
          <w:smallCaps/>
        </w:rPr>
        <w:t>Morocco</w:t>
      </w:r>
      <w:proofErr w:type="spellEnd"/>
      <w:r w:rsidRPr="009662D6">
        <w:t xml:space="preserve"> (7 avril</w:t>
      </w:r>
      <w:r w:rsidRPr="006118EC">
        <w:t xml:space="preserve">  2015), </w:t>
      </w:r>
      <w:r>
        <w:t>[</w:t>
      </w:r>
      <w:r w:rsidRPr="006118EC">
        <w:t>https://www.privacyinternational.org/sites/default/files/Their%20Eyes%20on%20Me%20-%20English_0.pdf</w:t>
      </w:r>
      <w:r>
        <w:t>]</w:t>
      </w:r>
      <w:r w:rsidRPr="006118EC">
        <w:t>.</w:t>
      </w:r>
    </w:p>
  </w:footnote>
  <w:footnote w:id="82">
    <w:p w14:paraId="3E21F158" w14:textId="4615B6D9" w:rsidR="003B1359" w:rsidRPr="006118EC" w:rsidRDefault="003B1359" w:rsidP="007F3453">
      <w:pPr>
        <w:pStyle w:val="FootnoteText"/>
        <w:rPr>
          <w:i/>
        </w:rPr>
      </w:pPr>
      <w:r w:rsidRPr="004C186E">
        <w:rPr>
          <w:rStyle w:val="FootnoteReference"/>
        </w:rPr>
        <w:footnoteRef/>
      </w:r>
      <w:r w:rsidRPr="004C186E">
        <w:t xml:space="preserve"> </w:t>
      </w:r>
      <w:r w:rsidRPr="004C186E">
        <w:rPr>
          <w:i/>
        </w:rPr>
        <w:t xml:space="preserve">Nov. 9 </w:t>
      </w:r>
      <w:proofErr w:type="spellStart"/>
      <w:r w:rsidRPr="004C186E">
        <w:rPr>
          <w:i/>
        </w:rPr>
        <w:t>Reliable</w:t>
      </w:r>
      <w:proofErr w:type="spellEnd"/>
      <w:r w:rsidRPr="004C186E">
        <w:rPr>
          <w:i/>
        </w:rPr>
        <w:t xml:space="preserve"> Source </w:t>
      </w:r>
      <w:proofErr w:type="spellStart"/>
      <w:r w:rsidRPr="004C186E">
        <w:rPr>
          <w:i/>
        </w:rPr>
        <w:t>Correspondence</w:t>
      </w:r>
      <w:proofErr w:type="spellEnd"/>
      <w:r w:rsidRPr="004C186E">
        <w:t xml:space="preserve">, </w:t>
      </w:r>
      <w:r w:rsidRPr="00D94273">
        <w:rPr>
          <w:i/>
        </w:rPr>
        <w:t xml:space="preserve">supra </w:t>
      </w:r>
      <w:r w:rsidRPr="00D94273">
        <w:t>note 56</w:t>
      </w:r>
      <w:r>
        <w:t xml:space="preserve">. </w:t>
      </w:r>
      <w:r w:rsidRPr="00D94273">
        <w:t xml:space="preserve">Les policiers ont </w:t>
      </w:r>
      <w:r w:rsidRPr="003D2F2B">
        <w:t>repassé</w:t>
      </w:r>
      <w:r w:rsidRPr="00D94273">
        <w:t xml:space="preserve"> </w:t>
      </w:r>
      <w:r w:rsidRPr="003D2F2B">
        <w:t>l</w:t>
      </w:r>
      <w:r w:rsidRPr="00D94273">
        <w:t>es appels enregistrés pendant l’interrogatoire des militants pour obtenir des aveux</w:t>
      </w:r>
      <w:r>
        <w:t>.</w:t>
      </w:r>
      <w:r w:rsidRPr="00D94273">
        <w:t xml:space="preserve"> </w:t>
      </w:r>
    </w:p>
  </w:footnote>
  <w:footnote w:id="83">
    <w:p w14:paraId="43A8C588" w14:textId="16E84267" w:rsidR="003B1359" w:rsidRPr="00D94273" w:rsidRDefault="003B1359" w:rsidP="00D94273">
      <w:pPr>
        <w:rPr>
          <w:i/>
          <w:iCs/>
          <w:sz w:val="20"/>
          <w:szCs w:val="20"/>
          <w:lang w:val="en-US"/>
        </w:rPr>
      </w:pPr>
      <w:r w:rsidRPr="00D94273">
        <w:rPr>
          <w:rStyle w:val="FootnoteReference"/>
          <w:sz w:val="20"/>
          <w:szCs w:val="20"/>
        </w:rPr>
        <w:footnoteRef/>
      </w:r>
      <w:r w:rsidRPr="00FA2009">
        <w:rPr>
          <w:sz w:val="20"/>
          <w:szCs w:val="20"/>
          <w:lang w:val="en-US"/>
        </w:rPr>
        <w:t xml:space="preserve"> </w:t>
      </w:r>
      <w:proofErr w:type="gramStart"/>
      <w:r w:rsidRPr="00FA2009">
        <w:rPr>
          <w:i/>
          <w:sz w:val="20"/>
          <w:szCs w:val="20"/>
          <w:lang w:val="en-US"/>
        </w:rPr>
        <w:t>Ibid ;</w:t>
      </w:r>
      <w:proofErr w:type="gramEnd"/>
      <w:r w:rsidRPr="00FA2009">
        <w:rPr>
          <w:i/>
          <w:sz w:val="20"/>
          <w:szCs w:val="20"/>
          <w:lang w:val="en-US"/>
        </w:rPr>
        <w:t xml:space="preserve"> </w:t>
      </w:r>
      <w:proofErr w:type="spellStart"/>
      <w:r>
        <w:rPr>
          <w:i/>
          <w:iCs/>
          <w:sz w:val="20"/>
          <w:szCs w:val="20"/>
          <w:lang w:val="en-US"/>
        </w:rPr>
        <w:t>cf</w:t>
      </w:r>
      <w:proofErr w:type="spellEnd"/>
      <w:r w:rsidRPr="00D94273">
        <w:rPr>
          <w:i/>
          <w:iCs/>
          <w:sz w:val="20"/>
          <w:szCs w:val="20"/>
          <w:lang w:val="en-US"/>
        </w:rPr>
        <w:t xml:space="preserve"> </w:t>
      </w:r>
      <w:r w:rsidRPr="00D94273">
        <w:rPr>
          <w:sz w:val="20"/>
          <w:szCs w:val="20"/>
          <w:lang w:val="en-US"/>
        </w:rPr>
        <w:t xml:space="preserve">Bill </w:t>
      </w:r>
      <w:proofErr w:type="spellStart"/>
      <w:r w:rsidRPr="00D94273">
        <w:rPr>
          <w:sz w:val="20"/>
          <w:szCs w:val="20"/>
          <w:lang w:val="en-US"/>
        </w:rPr>
        <w:t>Marczak</w:t>
      </w:r>
      <w:proofErr w:type="spellEnd"/>
      <w:r w:rsidRPr="00D94273">
        <w:rPr>
          <w:sz w:val="20"/>
          <w:szCs w:val="20"/>
          <w:lang w:val="en-US"/>
        </w:rPr>
        <w:t xml:space="preserve">, </w:t>
      </w:r>
      <w:r w:rsidRPr="00D94273">
        <w:rPr>
          <w:i/>
          <w:iCs/>
          <w:sz w:val="20"/>
          <w:szCs w:val="20"/>
          <w:lang w:val="en-US"/>
        </w:rPr>
        <w:t>Research on Hacking Team</w:t>
      </w:r>
      <w:r>
        <w:rPr>
          <w:i/>
          <w:iCs/>
          <w:sz w:val="20"/>
          <w:szCs w:val="20"/>
          <w:lang w:val="en-US"/>
        </w:rPr>
        <w:t xml:space="preserve"> </w:t>
      </w:r>
      <w:r w:rsidRPr="00D94273">
        <w:rPr>
          <w:i/>
          <w:iCs/>
          <w:sz w:val="20"/>
          <w:szCs w:val="20"/>
          <w:lang w:val="en-US"/>
        </w:rPr>
        <w:t xml:space="preserve">and </w:t>
      </w:r>
      <w:proofErr w:type="spellStart"/>
      <w:r w:rsidRPr="00D94273">
        <w:rPr>
          <w:i/>
          <w:iCs/>
          <w:sz w:val="20"/>
          <w:szCs w:val="20"/>
          <w:lang w:val="en-US"/>
        </w:rPr>
        <w:t>Finfisher</w:t>
      </w:r>
      <w:proofErr w:type="spellEnd"/>
      <w:r w:rsidRPr="00D94273">
        <w:rPr>
          <w:i/>
          <w:iCs/>
          <w:sz w:val="20"/>
          <w:szCs w:val="20"/>
          <w:lang w:val="en-US"/>
        </w:rPr>
        <w:t xml:space="preserve"> highlighted in Motherboard</w:t>
      </w:r>
      <w:r w:rsidRPr="00D94273">
        <w:rPr>
          <w:sz w:val="20"/>
          <w:szCs w:val="20"/>
          <w:lang w:val="en-US"/>
        </w:rPr>
        <w:t xml:space="preserve">, CITIZENLAB </w:t>
      </w:r>
      <w:r w:rsidRPr="009C073D">
        <w:rPr>
          <w:sz w:val="20"/>
          <w:szCs w:val="20"/>
          <w:lang w:val="en-US"/>
        </w:rPr>
        <w:t>(</w:t>
      </w:r>
      <w:r w:rsidRPr="00D94273">
        <w:rPr>
          <w:sz w:val="20"/>
          <w:szCs w:val="20"/>
          <w:lang w:val="en-US"/>
        </w:rPr>
        <w:t>17</w:t>
      </w:r>
      <w:r>
        <w:rPr>
          <w:sz w:val="20"/>
          <w:szCs w:val="20"/>
          <w:lang w:val="en-US"/>
        </w:rPr>
        <w:t xml:space="preserve"> </w:t>
      </w:r>
      <w:proofErr w:type="spellStart"/>
      <w:r>
        <w:rPr>
          <w:sz w:val="20"/>
          <w:szCs w:val="20"/>
          <w:lang w:val="en-US"/>
        </w:rPr>
        <w:t>nov</w:t>
      </w:r>
      <w:proofErr w:type="spellEnd"/>
      <w:r w:rsidRPr="00D94273">
        <w:rPr>
          <w:sz w:val="20"/>
          <w:szCs w:val="20"/>
          <w:lang w:val="en-US"/>
        </w:rPr>
        <w:t xml:space="preserve">, 2015), </w:t>
      </w:r>
      <w:r>
        <w:rPr>
          <w:sz w:val="20"/>
          <w:szCs w:val="20"/>
          <w:lang w:val="en-US"/>
        </w:rPr>
        <w:t>[</w:t>
      </w:r>
      <w:r w:rsidRPr="00D94273">
        <w:rPr>
          <w:sz w:val="20"/>
          <w:szCs w:val="20"/>
          <w:lang w:val="en-US"/>
        </w:rPr>
        <w:t>https://citizenlab.org/2015/11/researchon-</w:t>
      </w:r>
    </w:p>
    <w:p w14:paraId="380D60A2" w14:textId="67482A3B" w:rsidR="003B1359" w:rsidRPr="00FA2009" w:rsidRDefault="003B1359" w:rsidP="009C073D">
      <w:pPr>
        <w:pStyle w:val="FootnoteText"/>
        <w:rPr>
          <w:lang w:val="en-US"/>
        </w:rPr>
      </w:pPr>
      <w:proofErr w:type="gramStart"/>
      <w:r w:rsidRPr="00D94273">
        <w:rPr>
          <w:lang w:val="en-US"/>
        </w:rPr>
        <w:t>hacking</w:t>
      </w:r>
      <w:proofErr w:type="gramEnd"/>
      <w:r w:rsidRPr="00D94273">
        <w:rPr>
          <w:lang w:val="en-US"/>
        </w:rPr>
        <w:t>-team-and-</w:t>
      </w:r>
      <w:proofErr w:type="spellStart"/>
      <w:r w:rsidRPr="00D94273">
        <w:rPr>
          <w:lang w:val="en-US"/>
        </w:rPr>
        <w:t>finfisher</w:t>
      </w:r>
      <w:proofErr w:type="spellEnd"/>
      <w:r w:rsidRPr="00D94273">
        <w:rPr>
          <w:lang w:val="en-US"/>
        </w:rPr>
        <w:t>-highlighted-in-motherboard/</w:t>
      </w:r>
      <w:r>
        <w:rPr>
          <w:lang w:val="en-US"/>
        </w:rPr>
        <w:t>]</w:t>
      </w:r>
      <w:r w:rsidRPr="00D94273">
        <w:rPr>
          <w:lang w:val="en-US"/>
        </w:rPr>
        <w:t>.</w:t>
      </w:r>
    </w:p>
  </w:footnote>
  <w:footnote w:id="84">
    <w:p w14:paraId="482169BD" w14:textId="33878223" w:rsidR="003B1359" w:rsidRPr="00D94273" w:rsidRDefault="003B1359" w:rsidP="007F3453">
      <w:pPr>
        <w:pStyle w:val="FootnoteText"/>
      </w:pPr>
      <w:r w:rsidRPr="006118EC">
        <w:rPr>
          <w:rStyle w:val="FootnoteReference"/>
        </w:rPr>
        <w:footnoteRef/>
      </w:r>
      <w:r w:rsidRPr="004C186E">
        <w:t xml:space="preserve"> </w:t>
      </w:r>
      <w:r w:rsidRPr="000329C4">
        <w:rPr>
          <w:i/>
        </w:rPr>
        <w:t xml:space="preserve"> </w:t>
      </w:r>
      <w:r w:rsidRPr="004C186E">
        <w:rPr>
          <w:i/>
        </w:rPr>
        <w:t xml:space="preserve">Nov. 9 </w:t>
      </w:r>
      <w:proofErr w:type="spellStart"/>
      <w:r w:rsidRPr="004C186E">
        <w:rPr>
          <w:i/>
        </w:rPr>
        <w:t>Reliable</w:t>
      </w:r>
      <w:proofErr w:type="spellEnd"/>
      <w:r w:rsidRPr="004C186E">
        <w:rPr>
          <w:i/>
        </w:rPr>
        <w:t xml:space="preserve"> Source </w:t>
      </w:r>
      <w:proofErr w:type="spellStart"/>
      <w:r w:rsidRPr="004C186E">
        <w:rPr>
          <w:i/>
        </w:rPr>
        <w:t>Correspondence</w:t>
      </w:r>
      <w:proofErr w:type="spellEnd"/>
      <w:r w:rsidRPr="004C186E">
        <w:t xml:space="preserve">, </w:t>
      </w:r>
      <w:r w:rsidRPr="000D78F8">
        <w:rPr>
          <w:i/>
        </w:rPr>
        <w:t xml:space="preserve">supra </w:t>
      </w:r>
      <w:r w:rsidRPr="000D78F8">
        <w:t>note 56</w:t>
      </w:r>
      <w:r>
        <w:t>.</w:t>
      </w:r>
    </w:p>
  </w:footnote>
  <w:footnote w:id="85">
    <w:p w14:paraId="252C602B" w14:textId="4E0115A1" w:rsidR="003B1359" w:rsidRPr="006F2935" w:rsidRDefault="003B1359" w:rsidP="00881AF4">
      <w:pPr>
        <w:pStyle w:val="FootnoteText"/>
      </w:pPr>
      <w:r w:rsidRPr="006F2935">
        <w:rPr>
          <w:rStyle w:val="FootnoteReference"/>
        </w:rPr>
        <w:footnoteRef/>
      </w:r>
      <w:r w:rsidRPr="009662D6">
        <w:t xml:space="preserve"> </w:t>
      </w:r>
      <w:r w:rsidRPr="00D94273">
        <w:rPr>
          <w:i/>
        </w:rPr>
        <w:t>Rapport du Rapporteur spécial sur la torture et autres peines ou traitements cruels, inhumains ou dégradants, Additif, Mission au Maroc</w:t>
      </w:r>
      <w:r w:rsidRPr="00D94273">
        <w:t xml:space="preserve">, A/HRC/22/53/Add.2 (28 février 2013), point 64, </w:t>
      </w:r>
      <w:r>
        <w:t>[</w:t>
      </w:r>
      <w:hyperlink r:id="rId33" w:history="1">
        <w:r w:rsidRPr="006E5A36">
          <w:rPr>
            <w:rStyle w:val="Hyperlink"/>
            <w:color w:val="auto"/>
          </w:rPr>
          <w:t>http://www.ohc</w:t>
        </w:r>
        <w:r w:rsidRPr="008709E6">
          <w:rPr>
            <w:rStyle w:val="Hyperlink"/>
            <w:color w:val="auto"/>
          </w:rPr>
          <w:t>hr.org/Documents/HRBodies/HRCouncil/RegularSession/Session22/A-HRC-22-53-Add-2_fr.pdf</w:t>
        </w:r>
      </w:hyperlink>
      <w:r>
        <w:rPr>
          <w:rStyle w:val="Hyperlink"/>
          <w:color w:val="auto"/>
        </w:rPr>
        <w:t>]</w:t>
      </w:r>
      <w:r w:rsidRPr="00D94273">
        <w:t>.</w:t>
      </w:r>
    </w:p>
  </w:footnote>
  <w:footnote w:id="86">
    <w:p w14:paraId="01F6F963" w14:textId="635C93D3" w:rsidR="003B1359" w:rsidRPr="009662D6" w:rsidRDefault="003B1359" w:rsidP="00B95D30">
      <w:pPr>
        <w:pStyle w:val="FootnoteText"/>
        <w:rPr>
          <w:lang w:val="en-US"/>
        </w:rPr>
      </w:pPr>
      <w:r w:rsidRPr="009662D6">
        <w:rPr>
          <w:rStyle w:val="FootnoteReference"/>
        </w:rPr>
        <w:footnoteRef/>
      </w:r>
      <w:r w:rsidRPr="009662D6">
        <w:rPr>
          <w:lang w:val="en-US"/>
        </w:rPr>
        <w:t xml:space="preserve"> </w:t>
      </w:r>
      <w:proofErr w:type="gramStart"/>
      <w:r w:rsidRPr="009662D6">
        <w:rPr>
          <w:smallCaps/>
          <w:lang w:val="en-US"/>
        </w:rPr>
        <w:t xml:space="preserve">Euro-Mediterranean Human Rights Network, </w:t>
      </w:r>
      <w:r>
        <w:rPr>
          <w:smallCaps/>
          <w:lang w:val="en-US"/>
        </w:rPr>
        <w:t>supra note 19.</w:t>
      </w:r>
      <w:proofErr w:type="gramEnd"/>
    </w:p>
  </w:footnote>
  <w:footnote w:id="87">
    <w:p w14:paraId="7AC9F9A4" w14:textId="0AF549FE" w:rsidR="003B1359" w:rsidRPr="00D94273" w:rsidRDefault="003B1359" w:rsidP="00B95D30">
      <w:pPr>
        <w:pStyle w:val="FootnoteText"/>
      </w:pPr>
      <w:r w:rsidRPr="00D94273">
        <w:rPr>
          <w:rStyle w:val="FootnoteReference"/>
        </w:rPr>
        <w:footnoteRef/>
      </w:r>
      <w:r w:rsidRPr="00D94273">
        <w:t xml:space="preserve"> Entretien avec une source fiable et informée requérant l’anonymat pour des raisons de sécurité, 17 avril 2015 [ci-après </w:t>
      </w:r>
      <w:r w:rsidRPr="00D94273">
        <w:rPr>
          <w:i/>
          <w:iCs/>
        </w:rPr>
        <w:t xml:space="preserve">April 17 </w:t>
      </w:r>
      <w:proofErr w:type="spellStart"/>
      <w:r w:rsidRPr="00D94273">
        <w:rPr>
          <w:i/>
          <w:iCs/>
        </w:rPr>
        <w:t>Reliable</w:t>
      </w:r>
      <w:proofErr w:type="spellEnd"/>
      <w:r w:rsidRPr="00D94273">
        <w:rPr>
          <w:i/>
          <w:iCs/>
        </w:rPr>
        <w:t xml:space="preserve"> Source Interview</w:t>
      </w:r>
      <w:r w:rsidRPr="00D94273">
        <w:t>].</w:t>
      </w:r>
    </w:p>
  </w:footnote>
  <w:footnote w:id="88">
    <w:p w14:paraId="3C528100" w14:textId="5A48F2A2" w:rsidR="003B1359" w:rsidRPr="009662D6" w:rsidRDefault="003B1359" w:rsidP="007F3453">
      <w:pPr>
        <w:pStyle w:val="FootnoteText"/>
        <w:rPr>
          <w:lang w:val="en-US"/>
        </w:rPr>
      </w:pPr>
      <w:r w:rsidRPr="006F2935">
        <w:rPr>
          <w:rStyle w:val="FootnoteReference"/>
        </w:rPr>
        <w:footnoteRef/>
      </w:r>
      <w:r w:rsidRPr="009662D6">
        <w:rPr>
          <w:lang w:val="en-US"/>
        </w:rPr>
        <w:t xml:space="preserve"> </w:t>
      </w:r>
      <w:proofErr w:type="spellStart"/>
      <w:r w:rsidRPr="00D94273">
        <w:rPr>
          <w:lang w:val="en-US"/>
        </w:rPr>
        <w:t>Voir</w:t>
      </w:r>
      <w:proofErr w:type="spellEnd"/>
      <w:r w:rsidRPr="00D94273">
        <w:rPr>
          <w:lang w:val="en-US"/>
        </w:rPr>
        <w:t xml:space="preserve"> en </w:t>
      </w:r>
      <w:proofErr w:type="spellStart"/>
      <w:r w:rsidRPr="00D94273">
        <w:rPr>
          <w:lang w:val="en-US"/>
        </w:rPr>
        <w:t>général</w:t>
      </w:r>
      <w:proofErr w:type="spellEnd"/>
      <w:r w:rsidRPr="00D94273">
        <w:rPr>
          <w:i/>
          <w:lang w:val="en-US"/>
        </w:rPr>
        <w:t xml:space="preserve"> </w:t>
      </w:r>
      <w:r w:rsidRPr="006F2935">
        <w:rPr>
          <w:smallCaps/>
          <w:lang w:val="en-US"/>
        </w:rPr>
        <w:t>Robert F. Kennedy Human Right</w:t>
      </w:r>
      <w:r w:rsidRPr="009662D6">
        <w:rPr>
          <w:smallCaps/>
          <w:lang w:val="en-US"/>
        </w:rPr>
        <w:t>s Center, Western Sahara: Human Rights Violations Reported Between January 1, 2015 and June 30, 2015</w:t>
      </w:r>
      <w:r w:rsidRPr="009662D6">
        <w:rPr>
          <w:lang w:val="en-US"/>
        </w:rPr>
        <w:t xml:space="preserve">, 9-14 (2015), </w:t>
      </w:r>
      <w:r>
        <w:rPr>
          <w:lang w:val="en-US"/>
        </w:rPr>
        <w:t>[</w:t>
      </w:r>
      <w:hyperlink r:id="rId34" w:history="1">
        <w:r w:rsidRPr="006E5A36">
          <w:rPr>
            <w:rStyle w:val="Hyperlink"/>
            <w:color w:val="auto"/>
            <w:lang w:val="en-US"/>
          </w:rPr>
          <w:t>http://rfkcenter.org/media/filer_public/b9/be/b9bed235-e905-4674-8aeb-</w:t>
        </w:r>
      </w:hyperlink>
      <w:r w:rsidRPr="006F2935">
        <w:rPr>
          <w:lang w:val="en-US"/>
        </w:rPr>
        <w:t>bfe33697ee20/western_sahara_human_rights_report_for_january_-_june_2015.pdf</w:t>
      </w:r>
      <w:proofErr w:type="gramStart"/>
      <w:r>
        <w:rPr>
          <w:lang w:val="en-US"/>
        </w:rPr>
        <w:t xml:space="preserve">] </w:t>
      </w:r>
      <w:r w:rsidRPr="006F2935">
        <w:rPr>
          <w:lang w:val="en-US"/>
        </w:rPr>
        <w:t>;</w:t>
      </w:r>
      <w:proofErr w:type="gramEnd"/>
      <w:r w:rsidRPr="006F2935">
        <w:rPr>
          <w:lang w:val="en-US"/>
        </w:rPr>
        <w:t xml:space="preserve"> </w:t>
      </w:r>
      <w:proofErr w:type="spellStart"/>
      <w:r w:rsidRPr="00D94273">
        <w:rPr>
          <w:lang w:val="en-US"/>
        </w:rPr>
        <w:t>voir</w:t>
      </w:r>
      <w:proofErr w:type="spellEnd"/>
      <w:r w:rsidRPr="00D94273">
        <w:rPr>
          <w:lang w:val="en-US"/>
        </w:rPr>
        <w:t xml:space="preserve"> </w:t>
      </w:r>
      <w:proofErr w:type="spellStart"/>
      <w:r w:rsidRPr="00D94273">
        <w:rPr>
          <w:lang w:val="en-US"/>
        </w:rPr>
        <w:t>également</w:t>
      </w:r>
      <w:proofErr w:type="spellEnd"/>
      <w:r w:rsidRPr="00D94273">
        <w:rPr>
          <w:lang w:val="en-US"/>
        </w:rPr>
        <w:t xml:space="preserve"> </w:t>
      </w:r>
      <w:r w:rsidRPr="006F2935">
        <w:rPr>
          <w:smallCaps/>
          <w:lang w:val="en-US"/>
        </w:rPr>
        <w:t xml:space="preserve">Alexis </w:t>
      </w:r>
      <w:proofErr w:type="spellStart"/>
      <w:r w:rsidRPr="006F2935">
        <w:rPr>
          <w:smallCaps/>
          <w:lang w:val="en-US"/>
        </w:rPr>
        <w:t>Arieff</w:t>
      </w:r>
      <w:proofErr w:type="spellEnd"/>
      <w:r w:rsidRPr="006F2935">
        <w:rPr>
          <w:smallCaps/>
          <w:lang w:val="en-US"/>
        </w:rPr>
        <w:t>, Cong. Research Serv., Western Sahara</w:t>
      </w:r>
      <w:r w:rsidRPr="009662D6">
        <w:rPr>
          <w:lang w:val="en-US"/>
        </w:rPr>
        <w:t xml:space="preserve"> 9 (8</w:t>
      </w:r>
      <w:r>
        <w:rPr>
          <w:lang w:val="en-US"/>
        </w:rPr>
        <w:t xml:space="preserve"> </w:t>
      </w:r>
      <w:proofErr w:type="spellStart"/>
      <w:r>
        <w:rPr>
          <w:lang w:val="en-US"/>
        </w:rPr>
        <w:t>oct</w:t>
      </w:r>
      <w:proofErr w:type="spellEnd"/>
      <w:r w:rsidRPr="009662D6">
        <w:rPr>
          <w:lang w:val="en-US"/>
        </w:rPr>
        <w:t xml:space="preserve">, 2014), </w:t>
      </w:r>
      <w:r>
        <w:rPr>
          <w:lang w:val="en-US"/>
        </w:rPr>
        <w:t>[</w:t>
      </w:r>
      <w:r w:rsidRPr="009662D6">
        <w:rPr>
          <w:lang w:val="en-US"/>
        </w:rPr>
        <w:t>https://www.fas.org/sgp/crs/row/RS20962.pdf</w:t>
      </w:r>
      <w:r>
        <w:rPr>
          <w:lang w:val="en-US"/>
        </w:rPr>
        <w:t>]</w:t>
      </w:r>
      <w:r w:rsidRPr="009662D6">
        <w:rPr>
          <w:lang w:val="en-US"/>
        </w:rPr>
        <w:t xml:space="preserve"> (“Moroccan security forces reportedly use disproportionate force to break up periodic protests by </w:t>
      </w:r>
      <w:proofErr w:type="spellStart"/>
      <w:r w:rsidRPr="009662D6">
        <w:rPr>
          <w:lang w:val="en-US"/>
        </w:rPr>
        <w:t>Sahrawis</w:t>
      </w:r>
      <w:proofErr w:type="spellEnd"/>
      <w:r w:rsidRPr="009662D6">
        <w:rPr>
          <w:lang w:val="en-US"/>
        </w:rPr>
        <w:t>.”).</w:t>
      </w:r>
    </w:p>
  </w:footnote>
  <w:footnote w:id="89">
    <w:p w14:paraId="1B87C0E4" w14:textId="77777777" w:rsidR="003B1359" w:rsidRPr="004C186E" w:rsidRDefault="003B1359" w:rsidP="007F3453">
      <w:pPr>
        <w:pStyle w:val="FootnoteText"/>
        <w:rPr>
          <w:lang w:val="en-US"/>
        </w:rPr>
      </w:pPr>
      <w:r w:rsidRPr="006118EC">
        <w:rPr>
          <w:rStyle w:val="FootnoteReference"/>
        </w:rPr>
        <w:footnoteRef/>
      </w:r>
      <w:r w:rsidRPr="006118EC">
        <w:rPr>
          <w:lang w:val="en-US"/>
        </w:rPr>
        <w:t xml:space="preserve"> </w:t>
      </w:r>
      <w:proofErr w:type="gramStart"/>
      <w:r w:rsidRPr="006118EC">
        <w:rPr>
          <w:lang w:val="en-US"/>
        </w:rPr>
        <w:t xml:space="preserve">CODESA, </w:t>
      </w:r>
      <w:r w:rsidRPr="004C186E">
        <w:rPr>
          <w:smallCaps/>
          <w:lang w:val="en-US"/>
        </w:rPr>
        <w:t>2014 Report</w:t>
      </w:r>
      <w:r w:rsidRPr="004C186E">
        <w:rPr>
          <w:lang w:val="en-US"/>
        </w:rPr>
        <w:t xml:space="preserve"> 3.</w:t>
      </w:r>
      <w:proofErr w:type="gramEnd"/>
    </w:p>
  </w:footnote>
  <w:footnote w:id="90">
    <w:p w14:paraId="29E63011" w14:textId="318C0FAF" w:rsidR="003B1359" w:rsidRPr="006C6220" w:rsidRDefault="003B1359" w:rsidP="007F3453">
      <w:pPr>
        <w:pStyle w:val="FootnoteText"/>
        <w:rPr>
          <w:lang w:val="en-US"/>
        </w:rPr>
      </w:pPr>
      <w:r w:rsidRPr="006C6220">
        <w:rPr>
          <w:rStyle w:val="FootnoteReference"/>
        </w:rPr>
        <w:footnoteRef/>
      </w:r>
      <w:r w:rsidRPr="006C6220">
        <w:rPr>
          <w:lang w:val="en-US"/>
        </w:rPr>
        <w:t xml:space="preserve"> </w:t>
      </w:r>
      <w:proofErr w:type="spellStart"/>
      <w:proofErr w:type="gramStart"/>
      <w:r w:rsidRPr="006C6220">
        <w:rPr>
          <w:lang w:val="en-US"/>
        </w:rPr>
        <w:t>Voir</w:t>
      </w:r>
      <w:proofErr w:type="spellEnd"/>
      <w:r w:rsidRPr="006C6220">
        <w:rPr>
          <w:lang w:val="en-US"/>
        </w:rPr>
        <w:t xml:space="preserve"> par </w:t>
      </w:r>
      <w:proofErr w:type="spellStart"/>
      <w:r w:rsidRPr="006C6220">
        <w:rPr>
          <w:lang w:val="en-US"/>
        </w:rPr>
        <w:t>exemple</w:t>
      </w:r>
      <w:proofErr w:type="spellEnd"/>
      <w:r w:rsidRPr="006C6220">
        <w:rPr>
          <w:lang w:val="en-US"/>
        </w:rPr>
        <w:t xml:space="preserve"> </w:t>
      </w:r>
      <w:r w:rsidRPr="006C6220">
        <w:rPr>
          <w:smallCaps/>
          <w:lang w:val="en-US"/>
        </w:rPr>
        <w:t>U.S. Dep’t of State,</w:t>
      </w:r>
      <w:r>
        <w:rPr>
          <w:smallCaps/>
          <w:lang w:val="en-US"/>
        </w:rPr>
        <w:t xml:space="preserve"> </w:t>
      </w:r>
      <w:r>
        <w:rPr>
          <w:i/>
          <w:lang w:val="en-US"/>
        </w:rPr>
        <w:t xml:space="preserve">supra </w:t>
      </w:r>
      <w:r>
        <w:rPr>
          <w:lang w:val="en-US"/>
        </w:rPr>
        <w:t>n.</w:t>
      </w:r>
      <w:r>
        <w:rPr>
          <w:smallCaps/>
          <w:lang w:val="en-US"/>
        </w:rPr>
        <w:t xml:space="preserve"> 33</w:t>
      </w:r>
      <w:r w:rsidRPr="006C6220">
        <w:rPr>
          <w:lang w:val="en-US"/>
        </w:rPr>
        <w:t>.</w:t>
      </w:r>
      <w:proofErr w:type="gramEnd"/>
    </w:p>
  </w:footnote>
  <w:footnote w:id="91">
    <w:p w14:paraId="00401922" w14:textId="256865F5" w:rsidR="003B1359" w:rsidRPr="00D94273" w:rsidRDefault="003B1359" w:rsidP="00B95D30">
      <w:pPr>
        <w:pStyle w:val="FootnoteText"/>
        <w:rPr>
          <w:lang w:val="en-US"/>
        </w:rPr>
      </w:pPr>
      <w:r w:rsidRPr="006C6220">
        <w:rPr>
          <w:rStyle w:val="FootnoteReference"/>
        </w:rPr>
        <w:footnoteRef/>
      </w:r>
      <w:r w:rsidRPr="006C6220">
        <w:rPr>
          <w:lang w:val="en-US"/>
        </w:rPr>
        <w:t xml:space="preserve"> </w:t>
      </w:r>
      <w:r w:rsidRPr="00D94273">
        <w:rPr>
          <w:lang w:val="en-US"/>
        </w:rPr>
        <w:t xml:space="preserve">Mendez, </w:t>
      </w:r>
      <w:r w:rsidRPr="00307642">
        <w:rPr>
          <w:i/>
          <w:lang w:val="en-US"/>
        </w:rPr>
        <w:t>supra</w:t>
      </w:r>
      <w:r w:rsidRPr="00D94273">
        <w:rPr>
          <w:lang w:val="en-US"/>
        </w:rPr>
        <w:t>, n</w:t>
      </w:r>
      <w:r>
        <w:rPr>
          <w:lang w:val="en-US"/>
        </w:rPr>
        <w:t>.</w:t>
      </w:r>
      <w:r w:rsidRPr="00D94273">
        <w:rPr>
          <w:lang w:val="en-US"/>
        </w:rPr>
        <w:t xml:space="preserve"> </w:t>
      </w:r>
      <w:r>
        <w:rPr>
          <w:lang w:val="en-US"/>
        </w:rPr>
        <w:t>85</w:t>
      </w:r>
      <w:r w:rsidRPr="00D94273">
        <w:rPr>
          <w:lang w:val="en-US"/>
        </w:rPr>
        <w:t>, point 63.</w:t>
      </w:r>
    </w:p>
  </w:footnote>
  <w:footnote w:id="92">
    <w:p w14:paraId="1A207C3C" w14:textId="45032B7B" w:rsidR="003B1359" w:rsidRPr="006F2935" w:rsidRDefault="003B1359" w:rsidP="007F3453">
      <w:pPr>
        <w:pStyle w:val="FootnoteText"/>
        <w:rPr>
          <w:lang w:val="en-US"/>
        </w:rPr>
      </w:pPr>
      <w:r w:rsidRPr="006F2935">
        <w:rPr>
          <w:rStyle w:val="FootnoteReference"/>
        </w:rPr>
        <w:footnoteRef/>
      </w:r>
      <w:r w:rsidRPr="009662D6">
        <w:rPr>
          <w:lang w:val="en-US"/>
        </w:rPr>
        <w:t xml:space="preserve"> </w:t>
      </w:r>
      <w:r w:rsidRPr="009662D6">
        <w:rPr>
          <w:smallCaps/>
          <w:lang w:val="en-US"/>
        </w:rPr>
        <w:t>Robert F. Kennedy Human Rights Center</w:t>
      </w:r>
      <w:r w:rsidRPr="009662D6">
        <w:rPr>
          <w:lang w:val="en-US"/>
        </w:rPr>
        <w:t xml:space="preserve">, </w:t>
      </w:r>
      <w:r w:rsidRPr="009662D6">
        <w:rPr>
          <w:i/>
          <w:lang w:val="en-US"/>
        </w:rPr>
        <w:t xml:space="preserve">supra </w:t>
      </w:r>
      <w:r w:rsidRPr="009662D6">
        <w:rPr>
          <w:lang w:val="en-US"/>
        </w:rPr>
        <w:t>note</w:t>
      </w:r>
      <w:r>
        <w:rPr>
          <w:lang w:val="en-US"/>
        </w:rPr>
        <w:t xml:space="preserve"> 88</w:t>
      </w:r>
      <w:r w:rsidRPr="006F2935">
        <w:rPr>
          <w:lang w:val="en-US"/>
        </w:rPr>
        <w:t>, point 12.</w:t>
      </w:r>
    </w:p>
  </w:footnote>
  <w:footnote w:id="93">
    <w:p w14:paraId="51FE0BF1" w14:textId="45603064" w:rsidR="003B1359" w:rsidRPr="00D94273" w:rsidRDefault="003B1359" w:rsidP="00204BC6">
      <w:pPr>
        <w:pStyle w:val="FootnoteText"/>
      </w:pPr>
      <w:r w:rsidRPr="009662D6">
        <w:rPr>
          <w:rStyle w:val="FootnoteReference"/>
        </w:rPr>
        <w:footnoteRef/>
      </w:r>
      <w:r w:rsidRPr="00307642">
        <w:rPr>
          <w:lang w:val="en-US"/>
        </w:rPr>
        <w:t xml:space="preserve"> </w:t>
      </w:r>
      <w:proofErr w:type="spellStart"/>
      <w:r w:rsidRPr="00307642">
        <w:rPr>
          <w:smallCaps/>
          <w:lang w:val="en-US"/>
        </w:rPr>
        <w:t>Adala</w:t>
      </w:r>
      <w:proofErr w:type="spellEnd"/>
      <w:r w:rsidRPr="00307642">
        <w:rPr>
          <w:smallCaps/>
          <w:lang w:val="en-US"/>
        </w:rPr>
        <w:t xml:space="preserve"> UK, Visit Report: </w:t>
      </w:r>
      <w:proofErr w:type="spellStart"/>
      <w:r w:rsidRPr="00D94273">
        <w:rPr>
          <w:smallCaps/>
        </w:rPr>
        <w:t>Occupied</w:t>
      </w:r>
      <w:proofErr w:type="spellEnd"/>
      <w:r w:rsidRPr="00D94273">
        <w:rPr>
          <w:smallCaps/>
        </w:rPr>
        <w:t xml:space="preserve"> Western Sahara &amp; </w:t>
      </w:r>
      <w:proofErr w:type="spellStart"/>
      <w:r w:rsidRPr="00D94273">
        <w:rPr>
          <w:smallCaps/>
        </w:rPr>
        <w:t>Morocco</w:t>
      </w:r>
      <w:proofErr w:type="spellEnd"/>
      <w:r w:rsidRPr="00D94273">
        <w:rPr>
          <w:smallCaps/>
        </w:rPr>
        <w:t xml:space="preserve">, </w:t>
      </w:r>
      <w:proofErr w:type="spellStart"/>
      <w:r w:rsidRPr="00D94273">
        <w:rPr>
          <w:smallCaps/>
        </w:rPr>
        <w:t>Cities</w:t>
      </w:r>
      <w:proofErr w:type="spellEnd"/>
      <w:r w:rsidRPr="00D94273">
        <w:rPr>
          <w:smallCaps/>
        </w:rPr>
        <w:t xml:space="preserve"> of </w:t>
      </w:r>
      <w:proofErr w:type="spellStart"/>
      <w:r w:rsidRPr="00D94273">
        <w:rPr>
          <w:smallCaps/>
        </w:rPr>
        <w:t>Laayoune</w:t>
      </w:r>
      <w:proofErr w:type="spellEnd"/>
      <w:r w:rsidRPr="00D94273">
        <w:rPr>
          <w:smallCaps/>
        </w:rPr>
        <w:t xml:space="preserve">, Agadir and Rabat 27th </w:t>
      </w:r>
      <w:proofErr w:type="spellStart"/>
      <w:r w:rsidRPr="00D94273">
        <w:rPr>
          <w:smallCaps/>
        </w:rPr>
        <w:t>October</w:t>
      </w:r>
      <w:proofErr w:type="spellEnd"/>
      <w:r w:rsidRPr="00D94273">
        <w:rPr>
          <w:smallCaps/>
        </w:rPr>
        <w:t xml:space="preserve"> - 7th </w:t>
      </w:r>
      <w:proofErr w:type="spellStart"/>
      <w:r w:rsidRPr="00D94273">
        <w:rPr>
          <w:smallCaps/>
        </w:rPr>
        <w:t>November</w:t>
      </w:r>
      <w:proofErr w:type="spellEnd"/>
      <w:r w:rsidRPr="00D94273">
        <w:t xml:space="preserve"> 2014, 10 (2014)</w:t>
      </w:r>
      <w:proofErr w:type="gramStart"/>
      <w:r w:rsidRPr="00D94273">
        <w:t>,</w:t>
      </w:r>
      <w:r>
        <w:t>[</w:t>
      </w:r>
      <w:proofErr w:type="gramEnd"/>
      <w:r w:rsidRPr="00D94273">
        <w:t xml:space="preserve"> </w:t>
      </w:r>
      <w:hyperlink r:id="rId35" w:history="1">
        <w:r w:rsidRPr="00D94273">
          <w:rPr>
            <w:rStyle w:val="Hyperlink"/>
          </w:rPr>
          <w:t>https://adalauk.files.wordpress.com/2014/04/visit-report-by-member-of-adala-uk-to-the-occupied-territories.pdf</w:t>
        </w:r>
      </w:hyperlink>
      <w:r>
        <w:t xml:space="preserve">] </w:t>
      </w:r>
      <w:r w:rsidRPr="00D94273">
        <w:t>; voir également</w:t>
      </w:r>
      <w:r w:rsidRPr="00D94273">
        <w:rPr>
          <w:i/>
        </w:rPr>
        <w:t xml:space="preserve"> ASVDH </w:t>
      </w:r>
      <w:proofErr w:type="spellStart"/>
      <w:r w:rsidRPr="00D94273">
        <w:rPr>
          <w:i/>
        </w:rPr>
        <w:t>Statement</w:t>
      </w:r>
      <w:proofErr w:type="spellEnd"/>
      <w:r w:rsidRPr="00D94273">
        <w:t>, ASVDH (12</w:t>
      </w:r>
      <w:r>
        <w:t xml:space="preserve"> mai</w:t>
      </w:r>
      <w:r w:rsidRPr="00D94273">
        <w:t>, 2013),</w:t>
      </w:r>
      <w:r w:rsidRPr="00D94273">
        <w:rPr>
          <w:i/>
        </w:rPr>
        <w:t xml:space="preserve"> </w:t>
      </w:r>
      <w:r w:rsidRPr="00D94273">
        <w:t>[http://www.asvdh.net/asvdh-statement-3/</w:t>
      </w:r>
      <w:r>
        <w:t>]</w:t>
      </w:r>
      <w:r w:rsidRPr="00D94273">
        <w:t xml:space="preserve"> (indiquant des noms de militants affect</w:t>
      </w:r>
      <w:r w:rsidRPr="00D94273">
        <w:rPr>
          <w:rFonts w:eastAsia="Calibri"/>
        </w:rPr>
        <w:t>é</w:t>
      </w:r>
      <w:r w:rsidRPr="00D94273">
        <w:t>s par ces raids, ainsi que des dates).</w:t>
      </w:r>
    </w:p>
  </w:footnote>
  <w:footnote w:id="94">
    <w:p w14:paraId="5791CDAF" w14:textId="00187DF9" w:rsidR="003B1359" w:rsidRPr="006F2935" w:rsidRDefault="003B1359" w:rsidP="00204BC6">
      <w:pPr>
        <w:pStyle w:val="FootnoteText"/>
      </w:pPr>
      <w:r w:rsidRPr="004C186E">
        <w:rPr>
          <w:rStyle w:val="FootnoteReference"/>
        </w:rPr>
        <w:footnoteRef/>
      </w:r>
      <w:r w:rsidRPr="004C186E">
        <w:t xml:space="preserve"> </w:t>
      </w:r>
      <w:r w:rsidRPr="00D94273">
        <w:t>Bureau du Haut Commissaire des Nations-Unies aux Droits de l’Homme</w:t>
      </w:r>
      <w:r w:rsidRPr="00D94273">
        <w:rPr>
          <w:smallCaps/>
        </w:rPr>
        <w:t xml:space="preserve">,  Rapport du Haut commissaire aux droits de l’homme sur sa mission au Sahara occidental et dans les camps de réfugiés de tindouf </w:t>
      </w:r>
      <w:r w:rsidRPr="00D94273">
        <w:t>(8 septembre 2006)</w:t>
      </w:r>
      <w:r w:rsidRPr="006F2935">
        <w:t xml:space="preserve">, </w:t>
      </w:r>
      <w:r>
        <w:t>[</w:t>
      </w:r>
      <w:r w:rsidRPr="006F2935">
        <w:t>http://www.arso.org/OHCHRrep2006en.pdf</w:t>
      </w:r>
      <w:r>
        <w:t>]</w:t>
      </w:r>
      <w:r w:rsidRPr="006F2935">
        <w:t>.</w:t>
      </w:r>
    </w:p>
  </w:footnote>
  <w:footnote w:id="95">
    <w:p w14:paraId="552411C1" w14:textId="3A5B8E23" w:rsidR="003B1359" w:rsidRPr="00FA2009" w:rsidRDefault="003B1359" w:rsidP="00F23015">
      <w:pPr>
        <w:pStyle w:val="FootnoteText"/>
      </w:pPr>
      <w:r w:rsidRPr="009662D6">
        <w:rPr>
          <w:rStyle w:val="FootnoteReference"/>
        </w:rPr>
        <w:footnoteRef/>
      </w:r>
      <w:r w:rsidRPr="00FA2009">
        <w:t xml:space="preserve"> Entretien avec Sidi Ahmed </w:t>
      </w:r>
      <w:proofErr w:type="spellStart"/>
      <w:r w:rsidRPr="00FA2009">
        <w:t>Messka</w:t>
      </w:r>
      <w:proofErr w:type="spellEnd"/>
      <w:r w:rsidRPr="00FA2009">
        <w:t xml:space="preserve">, </w:t>
      </w:r>
      <w:proofErr w:type="spellStart"/>
      <w:r w:rsidRPr="00FA2009">
        <w:t>President</w:t>
      </w:r>
      <w:proofErr w:type="spellEnd"/>
      <w:r w:rsidRPr="00FA2009">
        <w:t xml:space="preserve"> of </w:t>
      </w:r>
      <w:proofErr w:type="spellStart"/>
      <w:r w:rsidRPr="00FA2009">
        <w:t>Adala</w:t>
      </w:r>
      <w:proofErr w:type="spellEnd"/>
      <w:r w:rsidRPr="00FA2009">
        <w:t xml:space="preserve"> UK, 23 novembre, 2015.</w:t>
      </w:r>
    </w:p>
  </w:footnote>
  <w:footnote w:id="96">
    <w:p w14:paraId="2E074F3A" w14:textId="389D71D9" w:rsidR="003B1359" w:rsidRPr="008D19B4" w:rsidRDefault="003B1359" w:rsidP="00F23015">
      <w:pPr>
        <w:pStyle w:val="FootnoteText"/>
      </w:pPr>
      <w:r w:rsidRPr="008D19B4">
        <w:rPr>
          <w:rStyle w:val="FootnoteReference"/>
        </w:rPr>
        <w:footnoteRef/>
      </w:r>
      <w:r w:rsidRPr="008D19B4">
        <w:t xml:space="preserve"> </w:t>
      </w:r>
      <w:r w:rsidRPr="00D94273">
        <w:rPr>
          <w:smallCaps/>
        </w:rPr>
        <w:t xml:space="preserve">U.S. </w:t>
      </w:r>
      <w:proofErr w:type="spellStart"/>
      <w:r w:rsidRPr="00D94273">
        <w:rPr>
          <w:smallCaps/>
        </w:rPr>
        <w:t>Dep’t</w:t>
      </w:r>
      <w:proofErr w:type="spellEnd"/>
      <w:r w:rsidRPr="00D94273">
        <w:rPr>
          <w:smallCaps/>
        </w:rPr>
        <w:t xml:space="preserve"> of State,</w:t>
      </w:r>
      <w:r w:rsidRPr="00D94273">
        <w:t xml:space="preserve"> </w:t>
      </w:r>
      <w:r w:rsidRPr="00D94273">
        <w:rPr>
          <w:i/>
        </w:rPr>
        <w:t xml:space="preserve">supra </w:t>
      </w:r>
      <w:r w:rsidRPr="00D94273">
        <w:t>note</w:t>
      </w:r>
      <w:r>
        <w:t xml:space="preserve"> 33</w:t>
      </w:r>
      <w:r w:rsidRPr="00D94273">
        <w:t>, point 9</w:t>
      </w:r>
      <w:r>
        <w:t> ;</w:t>
      </w:r>
      <w:r w:rsidRPr="00D94273">
        <w:t xml:space="preserve">voir également Aida Alami, </w:t>
      </w:r>
      <w:r w:rsidRPr="00D94273">
        <w:rPr>
          <w:i/>
        </w:rPr>
        <w:t xml:space="preserve">supra </w:t>
      </w:r>
      <w:r w:rsidRPr="00D94273">
        <w:t>note</w:t>
      </w:r>
      <w:r>
        <w:t xml:space="preserve"> 59</w:t>
      </w:r>
      <w:r w:rsidRPr="00D94273">
        <w:t xml:space="preserve">. </w:t>
      </w:r>
    </w:p>
  </w:footnote>
  <w:footnote w:id="97">
    <w:p w14:paraId="23FE1742" w14:textId="0B255CD7" w:rsidR="003B1359" w:rsidRPr="00FA2009" w:rsidRDefault="003B1359" w:rsidP="00F23015">
      <w:pPr>
        <w:pStyle w:val="FootnoteText"/>
        <w:rPr>
          <w:lang w:val="en-US"/>
        </w:rPr>
      </w:pPr>
      <w:r w:rsidRPr="009662D6">
        <w:rPr>
          <w:rStyle w:val="FootnoteReference"/>
        </w:rPr>
        <w:footnoteRef/>
      </w:r>
      <w:r w:rsidRPr="00FA2009">
        <w:rPr>
          <w:lang w:val="en-US"/>
        </w:rPr>
        <w:t xml:space="preserve"> </w:t>
      </w:r>
      <w:proofErr w:type="spellStart"/>
      <w:r w:rsidRPr="00FA2009">
        <w:rPr>
          <w:lang w:val="en-US"/>
        </w:rPr>
        <w:t>Voir</w:t>
      </w:r>
      <w:proofErr w:type="spellEnd"/>
      <w:r w:rsidRPr="00FA2009">
        <w:rPr>
          <w:i/>
          <w:lang w:val="en-US"/>
        </w:rPr>
        <w:t xml:space="preserve"> </w:t>
      </w:r>
      <w:r w:rsidRPr="00FA2009">
        <w:rPr>
          <w:lang w:val="en-US"/>
        </w:rPr>
        <w:t xml:space="preserve">Aida </w:t>
      </w:r>
      <w:proofErr w:type="spellStart"/>
      <w:r w:rsidRPr="00FA2009">
        <w:rPr>
          <w:lang w:val="en-US"/>
        </w:rPr>
        <w:t>Alami</w:t>
      </w:r>
      <w:proofErr w:type="spellEnd"/>
      <w:r w:rsidRPr="00FA2009">
        <w:rPr>
          <w:lang w:val="en-US"/>
        </w:rPr>
        <w:t xml:space="preserve">, </w:t>
      </w:r>
      <w:r w:rsidRPr="00FA2009">
        <w:rPr>
          <w:i/>
          <w:lang w:val="en-US"/>
        </w:rPr>
        <w:t xml:space="preserve">supra </w:t>
      </w:r>
      <w:r w:rsidRPr="00FA2009">
        <w:rPr>
          <w:lang w:val="en-US"/>
        </w:rPr>
        <w:t>note 59.</w:t>
      </w:r>
    </w:p>
  </w:footnote>
  <w:footnote w:id="98">
    <w:p w14:paraId="1AB4DEBC" w14:textId="0BC4ADD1" w:rsidR="003B1359" w:rsidRPr="00D94273" w:rsidRDefault="003B1359" w:rsidP="009356C5">
      <w:pPr>
        <w:pStyle w:val="FootnoteText"/>
        <w:rPr>
          <w:b/>
          <w:lang w:val="en-US"/>
        </w:rPr>
      </w:pPr>
      <w:r w:rsidRPr="009662D6">
        <w:rPr>
          <w:rStyle w:val="FootnoteReference"/>
        </w:rPr>
        <w:footnoteRef/>
      </w:r>
      <w:r w:rsidRPr="00D94273">
        <w:rPr>
          <w:lang w:val="en-US"/>
        </w:rPr>
        <w:t xml:space="preserve"> </w:t>
      </w:r>
      <w:r w:rsidRPr="00D94273">
        <w:rPr>
          <w:smallCaps/>
          <w:lang w:val="en-US"/>
        </w:rPr>
        <w:t>Euro-Mediterranean Human Rights Network</w:t>
      </w:r>
      <w:r w:rsidRPr="00D94273">
        <w:rPr>
          <w:lang w:val="en-US"/>
        </w:rPr>
        <w:t xml:space="preserve">, </w:t>
      </w:r>
      <w:r w:rsidRPr="00D94273">
        <w:rPr>
          <w:i/>
          <w:lang w:val="en-US"/>
        </w:rPr>
        <w:t>supra</w:t>
      </w:r>
      <w:r w:rsidRPr="00D94273">
        <w:rPr>
          <w:lang w:val="en-US"/>
        </w:rPr>
        <w:t xml:space="preserve"> note</w:t>
      </w:r>
      <w:r>
        <w:rPr>
          <w:lang w:val="en-US"/>
        </w:rPr>
        <w:t xml:space="preserve"> </w:t>
      </w:r>
      <w:r w:rsidRPr="00D94273">
        <w:rPr>
          <w:lang w:val="en-US"/>
        </w:rPr>
        <w:t>1</w:t>
      </w:r>
      <w:r>
        <w:rPr>
          <w:lang w:val="en-US"/>
        </w:rPr>
        <w:t>9</w:t>
      </w:r>
      <w:r w:rsidRPr="00D94273">
        <w:rPr>
          <w:b/>
          <w:lang w:val="en-US"/>
        </w:rPr>
        <w:t>.</w:t>
      </w:r>
    </w:p>
  </w:footnote>
  <w:footnote w:id="99">
    <w:p w14:paraId="3B2E8D03" w14:textId="0B8996C4" w:rsidR="003B1359" w:rsidRPr="006F2935" w:rsidRDefault="003B1359" w:rsidP="00B95D30">
      <w:pPr>
        <w:pStyle w:val="FootnoteText"/>
      </w:pPr>
      <w:r w:rsidRPr="006F2935">
        <w:rPr>
          <w:rStyle w:val="FootnoteReference"/>
        </w:rPr>
        <w:footnoteRef/>
      </w:r>
      <w:r w:rsidRPr="009662D6">
        <w:rPr>
          <w:lang w:val="en-US"/>
        </w:rPr>
        <w:t xml:space="preserve"> </w:t>
      </w:r>
      <w:proofErr w:type="spellStart"/>
      <w:r w:rsidRPr="009662D6">
        <w:rPr>
          <w:lang w:val="en-US"/>
        </w:rPr>
        <w:t>Voir</w:t>
      </w:r>
      <w:proofErr w:type="spellEnd"/>
      <w:r w:rsidRPr="009662D6">
        <w:rPr>
          <w:i/>
          <w:lang w:val="en-US"/>
        </w:rPr>
        <w:t xml:space="preserve"> </w:t>
      </w:r>
      <w:proofErr w:type="spellStart"/>
      <w:r w:rsidRPr="009662D6">
        <w:rPr>
          <w:lang w:val="en-US"/>
        </w:rPr>
        <w:t>Karlos</w:t>
      </w:r>
      <w:proofErr w:type="spellEnd"/>
      <w:r w:rsidRPr="009662D6">
        <w:rPr>
          <w:lang w:val="en-US"/>
        </w:rPr>
        <w:t xml:space="preserve"> </w:t>
      </w:r>
      <w:proofErr w:type="spellStart"/>
      <w:r w:rsidRPr="009662D6">
        <w:rPr>
          <w:lang w:val="en-US"/>
        </w:rPr>
        <w:t>Zurutuza</w:t>
      </w:r>
      <w:proofErr w:type="spellEnd"/>
      <w:r w:rsidRPr="009662D6">
        <w:rPr>
          <w:lang w:val="en-US"/>
        </w:rPr>
        <w:t xml:space="preserve">, </w:t>
      </w:r>
      <w:r w:rsidRPr="009662D6">
        <w:rPr>
          <w:i/>
          <w:lang w:val="en-US"/>
        </w:rPr>
        <w:t>Breaking the Media Blackout in Western Sahara</w:t>
      </w:r>
      <w:r w:rsidRPr="009662D6">
        <w:rPr>
          <w:lang w:val="en-US"/>
        </w:rPr>
        <w:t xml:space="preserve">, </w:t>
      </w:r>
      <w:r w:rsidRPr="009662D6">
        <w:rPr>
          <w:smallCaps/>
          <w:lang w:val="en-US"/>
        </w:rPr>
        <w:t>Inter Press Serv.</w:t>
      </w:r>
      <w:r w:rsidRPr="006118EC">
        <w:rPr>
          <w:lang w:val="en-US"/>
        </w:rPr>
        <w:t xml:space="preserve"> (23</w:t>
      </w:r>
      <w:r>
        <w:rPr>
          <w:lang w:val="en-US"/>
        </w:rPr>
        <w:t xml:space="preserve"> </w:t>
      </w:r>
      <w:proofErr w:type="spellStart"/>
      <w:r>
        <w:rPr>
          <w:lang w:val="en-US"/>
        </w:rPr>
        <w:t>aout</w:t>
      </w:r>
      <w:proofErr w:type="spellEnd"/>
      <w:r w:rsidRPr="006118EC">
        <w:rPr>
          <w:lang w:val="en-US"/>
        </w:rPr>
        <w:t xml:space="preserve"> 2015), </w:t>
      </w:r>
      <w:r>
        <w:rPr>
          <w:lang w:val="en-US"/>
        </w:rPr>
        <w:t>[</w:t>
      </w:r>
      <w:r w:rsidRPr="006118EC">
        <w:rPr>
          <w:lang w:val="en-US"/>
        </w:rPr>
        <w:t>http://www.ipsnews.net/2015/08/breaking-the-media-blackout-in-western-sahara/</w:t>
      </w:r>
      <w:proofErr w:type="gramStart"/>
      <w:r>
        <w:rPr>
          <w:lang w:val="en-US"/>
        </w:rPr>
        <w:t xml:space="preserve">]  </w:t>
      </w:r>
      <w:r w:rsidRPr="006118EC">
        <w:rPr>
          <w:lang w:val="en-US"/>
        </w:rPr>
        <w:t>;</w:t>
      </w:r>
      <w:proofErr w:type="gramEnd"/>
      <w:r w:rsidRPr="006118EC">
        <w:rPr>
          <w:lang w:val="en-US"/>
        </w:rPr>
        <w:t xml:space="preserve"> </w:t>
      </w:r>
      <w:r w:rsidRPr="006118EC">
        <w:rPr>
          <w:i/>
          <w:lang w:val="en-US"/>
        </w:rPr>
        <w:t xml:space="preserve">Sahrawi Media Activist Mohamed </w:t>
      </w:r>
      <w:proofErr w:type="spellStart"/>
      <w:r w:rsidRPr="006118EC">
        <w:rPr>
          <w:i/>
          <w:lang w:val="en-US"/>
        </w:rPr>
        <w:t>Mayara</w:t>
      </w:r>
      <w:proofErr w:type="spellEnd"/>
      <w:r w:rsidRPr="006118EC">
        <w:rPr>
          <w:i/>
          <w:lang w:val="en-US"/>
        </w:rPr>
        <w:t xml:space="preserve"> Exposed to Harassment and Provocation</w:t>
      </w:r>
      <w:r w:rsidRPr="004C186E">
        <w:rPr>
          <w:lang w:val="en-US"/>
        </w:rPr>
        <w:t xml:space="preserve">, </w:t>
      </w:r>
      <w:r w:rsidRPr="004C186E">
        <w:rPr>
          <w:smallCaps/>
          <w:lang w:val="en-US"/>
        </w:rPr>
        <w:t>Sahara Press Serv</w:t>
      </w:r>
      <w:r w:rsidRPr="004C186E">
        <w:rPr>
          <w:lang w:val="en-US"/>
        </w:rPr>
        <w:t xml:space="preserve">. </w:t>
      </w:r>
      <w:r w:rsidRPr="006C6220">
        <w:t>(13</w:t>
      </w:r>
      <w:r>
        <w:t xml:space="preserve"> sept</w:t>
      </w:r>
      <w:r w:rsidRPr="006C6220">
        <w:t xml:space="preserve">, 2015, 10:59), </w:t>
      </w:r>
      <w:r>
        <w:t>[</w:t>
      </w:r>
      <w:hyperlink r:id="rId36" w:history="1">
        <w:r w:rsidRPr="009D1CC5">
          <w:rPr>
            <w:rStyle w:val="Hyperlink"/>
          </w:rPr>
          <w:t>http://www.spsrasd.info/en/content/sahrawi-media-activist-mohamed-mayara-exposed-harassment-and-provocation</w:t>
        </w:r>
      </w:hyperlink>
      <w:r>
        <w:t xml:space="preserve">] </w:t>
      </w:r>
      <w:r w:rsidRPr="006C6220">
        <w:t xml:space="preserve">; voir également </w:t>
      </w:r>
      <w:r w:rsidRPr="00D94273">
        <w:t xml:space="preserve">Aida Alami, </w:t>
      </w:r>
      <w:r w:rsidRPr="00D94273">
        <w:rPr>
          <w:i/>
        </w:rPr>
        <w:t xml:space="preserve">supra </w:t>
      </w:r>
      <w:r w:rsidRPr="00D94273">
        <w:t xml:space="preserve">note </w:t>
      </w:r>
      <w:r>
        <w:t>59</w:t>
      </w:r>
      <w:r w:rsidRPr="00D94273">
        <w:t>.</w:t>
      </w:r>
    </w:p>
  </w:footnote>
  <w:footnote w:id="100">
    <w:p w14:paraId="66538855" w14:textId="5C9BAE01" w:rsidR="003B1359" w:rsidRPr="00D94273" w:rsidRDefault="003B1359" w:rsidP="00F23015">
      <w:pPr>
        <w:pStyle w:val="FootnoteText"/>
        <w:rPr>
          <w:bCs/>
        </w:rPr>
      </w:pPr>
      <w:r w:rsidRPr="009662D6">
        <w:rPr>
          <w:rStyle w:val="FootnoteReference"/>
        </w:rPr>
        <w:footnoteRef/>
      </w:r>
      <w:r w:rsidRPr="009662D6">
        <w:t xml:space="preserve"> </w:t>
      </w:r>
      <w:r w:rsidRPr="00D94273">
        <w:t xml:space="preserve">Voir Amnesty International rapport annuel : Maroc et Sahara occidental, 24 mai 2013 </w:t>
      </w:r>
      <w:r>
        <w:t>[</w:t>
      </w:r>
      <w:hyperlink r:id="rId37" w:history="1">
        <w:r w:rsidRPr="006E5A36">
          <w:rPr>
            <w:rStyle w:val="Hyperlink"/>
            <w:color w:val="auto"/>
          </w:rPr>
          <w:t>https://saharadoc.wordpress.com/2013/05/24/rapport-2013-damnesty-international-maroc-et-sahara-occidental</w:t>
        </w:r>
      </w:hyperlink>
      <w:r>
        <w:t>].</w:t>
      </w:r>
    </w:p>
  </w:footnote>
  <w:footnote w:id="101">
    <w:p w14:paraId="0A83E633" w14:textId="4BF4277D" w:rsidR="003B1359" w:rsidRPr="006118EC" w:rsidRDefault="003B1359" w:rsidP="00F23015">
      <w:pPr>
        <w:pStyle w:val="FootnoteText"/>
        <w:rPr>
          <w:lang w:val="en-US"/>
        </w:rPr>
      </w:pPr>
      <w:r w:rsidRPr="006F2935">
        <w:rPr>
          <w:rStyle w:val="FootnoteReference"/>
        </w:rPr>
        <w:footnoteRef/>
      </w:r>
      <w:r w:rsidRPr="009662D6">
        <w:rPr>
          <w:lang w:val="en-US"/>
        </w:rPr>
        <w:t xml:space="preserve"> </w:t>
      </w:r>
      <w:proofErr w:type="spellStart"/>
      <w:r w:rsidRPr="009662D6">
        <w:rPr>
          <w:lang w:val="en-US"/>
        </w:rPr>
        <w:t>Voir</w:t>
      </w:r>
      <w:proofErr w:type="spellEnd"/>
      <w:r w:rsidRPr="009662D6">
        <w:rPr>
          <w:i/>
          <w:lang w:val="en-US"/>
        </w:rPr>
        <w:t xml:space="preserve"> </w:t>
      </w:r>
      <w:r w:rsidRPr="009662D6">
        <w:rPr>
          <w:smallCaps/>
          <w:lang w:val="en-US"/>
        </w:rPr>
        <w:t>Robert F. Kennedy Human Rights Center, Western Sahara: Human Rights Violations Reported Between March 1, 2014 and December 31, 2014</w:t>
      </w:r>
      <w:r w:rsidRPr="006118EC">
        <w:rPr>
          <w:lang w:val="en-US"/>
        </w:rPr>
        <w:t xml:space="preserve">, 4 (2014), </w:t>
      </w:r>
      <w:r>
        <w:rPr>
          <w:lang w:val="en-US"/>
        </w:rPr>
        <w:t>[</w:t>
      </w:r>
      <w:r w:rsidRPr="006118EC">
        <w:rPr>
          <w:lang w:val="en-US"/>
        </w:rPr>
        <w:t>http://fr.birdhso.org/images/upload/EN_rfk_report_2014.pdf</w:t>
      </w:r>
      <w:r>
        <w:rPr>
          <w:lang w:val="en-US"/>
        </w:rPr>
        <w:t>]</w:t>
      </w:r>
      <w:r w:rsidRPr="006118EC">
        <w:rPr>
          <w:lang w:val="en-US"/>
        </w:rPr>
        <w:t>.</w:t>
      </w:r>
    </w:p>
  </w:footnote>
  <w:footnote w:id="102">
    <w:p w14:paraId="06D0CDB8" w14:textId="3D1B29AD" w:rsidR="003B1359" w:rsidRPr="006F2935" w:rsidRDefault="003B1359" w:rsidP="00B95D30">
      <w:pPr>
        <w:pStyle w:val="FootnoteText"/>
      </w:pPr>
      <w:r w:rsidRPr="006118EC">
        <w:rPr>
          <w:rStyle w:val="FootnoteReference"/>
        </w:rPr>
        <w:footnoteRef/>
      </w:r>
      <w:r w:rsidRPr="004C186E">
        <w:t xml:space="preserve"> </w:t>
      </w:r>
      <w:r w:rsidRPr="00D94273">
        <w:t xml:space="preserve">Voir par exemple : </w:t>
      </w:r>
      <w:proofErr w:type="spellStart"/>
      <w:r w:rsidRPr="006F2935">
        <w:rPr>
          <w:i/>
        </w:rPr>
        <w:t>Morocco</w:t>
      </w:r>
      <w:proofErr w:type="spellEnd"/>
      <w:r w:rsidRPr="006F2935">
        <w:rPr>
          <w:i/>
        </w:rPr>
        <w:t xml:space="preserve">: Free or </w:t>
      </w:r>
      <w:proofErr w:type="spellStart"/>
      <w:r w:rsidRPr="006F2935">
        <w:rPr>
          <w:i/>
        </w:rPr>
        <w:t>Retry</w:t>
      </w:r>
      <w:proofErr w:type="spellEnd"/>
      <w:r w:rsidRPr="006F2935">
        <w:rPr>
          <w:i/>
        </w:rPr>
        <w:t xml:space="preserve"> 21 </w:t>
      </w:r>
      <w:proofErr w:type="spellStart"/>
      <w:r w:rsidRPr="006F2935">
        <w:rPr>
          <w:i/>
        </w:rPr>
        <w:t>Sahrawis</w:t>
      </w:r>
      <w:proofErr w:type="spellEnd"/>
      <w:r w:rsidRPr="006F2935">
        <w:rPr>
          <w:i/>
        </w:rPr>
        <w:t xml:space="preserve"> </w:t>
      </w:r>
      <w:proofErr w:type="spellStart"/>
      <w:r w:rsidRPr="006F2935">
        <w:rPr>
          <w:i/>
        </w:rPr>
        <w:t>Jailed</w:t>
      </w:r>
      <w:proofErr w:type="spellEnd"/>
      <w:r w:rsidRPr="006F2935">
        <w:rPr>
          <w:i/>
        </w:rPr>
        <w:t xml:space="preserve"> 5 </w:t>
      </w:r>
      <w:proofErr w:type="spellStart"/>
      <w:r w:rsidRPr="006F2935">
        <w:rPr>
          <w:i/>
        </w:rPr>
        <w:t>Years</w:t>
      </w:r>
      <w:proofErr w:type="spellEnd"/>
      <w:r w:rsidRPr="006F2935">
        <w:rPr>
          <w:i/>
        </w:rPr>
        <w:t xml:space="preserve"> </w:t>
      </w:r>
      <w:proofErr w:type="spellStart"/>
      <w:r w:rsidRPr="006F2935">
        <w:rPr>
          <w:i/>
        </w:rPr>
        <w:t>Ago</w:t>
      </w:r>
      <w:proofErr w:type="spellEnd"/>
      <w:r w:rsidRPr="009662D6">
        <w:t xml:space="preserve">, </w:t>
      </w:r>
      <w:proofErr w:type="spellStart"/>
      <w:r w:rsidRPr="009662D6">
        <w:rPr>
          <w:smallCaps/>
        </w:rPr>
        <w:t>Human</w:t>
      </w:r>
      <w:proofErr w:type="spellEnd"/>
      <w:r w:rsidRPr="009662D6">
        <w:rPr>
          <w:smallCaps/>
        </w:rPr>
        <w:t xml:space="preserve"> </w:t>
      </w:r>
      <w:proofErr w:type="spellStart"/>
      <w:r w:rsidRPr="009662D6">
        <w:rPr>
          <w:smallCaps/>
        </w:rPr>
        <w:t>Rights</w:t>
      </w:r>
      <w:proofErr w:type="spellEnd"/>
      <w:r w:rsidRPr="009662D6">
        <w:rPr>
          <w:smallCaps/>
        </w:rPr>
        <w:t xml:space="preserve"> Watch</w:t>
      </w:r>
      <w:r w:rsidRPr="009662D6">
        <w:t xml:space="preserve"> (5</w:t>
      </w:r>
      <w:r>
        <w:t xml:space="preserve"> </w:t>
      </w:r>
      <w:proofErr w:type="spellStart"/>
      <w:r>
        <w:t>nov</w:t>
      </w:r>
      <w:proofErr w:type="spellEnd"/>
      <w:r w:rsidRPr="009662D6">
        <w:t xml:space="preserve">, 2015), </w:t>
      </w:r>
      <w:hyperlink r:id="rId38" w:history="1">
        <w:r w:rsidRPr="009D1CC5">
          <w:rPr>
            <w:rStyle w:val="Hyperlink"/>
          </w:rPr>
          <w:t>https://www.hrw.org/news/2015/11/05/morocco-free-or-retry-21-sahrawis-jailed-5-years-ago</w:t>
        </w:r>
      </w:hyperlink>
      <w:r w:rsidRPr="009662D6">
        <w:t>)</w:t>
      </w:r>
      <w:r>
        <w:t xml:space="preserve"> </w:t>
      </w:r>
      <w:r w:rsidRPr="009662D6">
        <w:t xml:space="preserve">; </w:t>
      </w:r>
      <w:r w:rsidRPr="00D94273">
        <w:t xml:space="preserve">Amnesty International, </w:t>
      </w:r>
      <w:r w:rsidRPr="00D94273">
        <w:rPr>
          <w:bCs/>
          <w:i/>
        </w:rPr>
        <w:t>Rapport annuel: Maroc et Sahara occidental 2013</w:t>
      </w:r>
      <w:r w:rsidRPr="006F2935">
        <w:rPr>
          <w:bCs/>
        </w:rPr>
        <w:t>,</w:t>
      </w:r>
      <w:r w:rsidRPr="009662D6">
        <w:rPr>
          <w:bCs/>
          <w:i/>
        </w:rPr>
        <w:t xml:space="preserve"> supra </w:t>
      </w:r>
      <w:r w:rsidRPr="00D94273">
        <w:rPr>
          <w:bCs/>
        </w:rPr>
        <w:t>note 100</w:t>
      </w:r>
      <w:r w:rsidRPr="00D94273">
        <w:t xml:space="preserve"> </w:t>
      </w:r>
      <w:r w:rsidRPr="006F2935">
        <w:t>(“</w:t>
      </w:r>
      <w:r w:rsidRPr="00D94273">
        <w:t xml:space="preserve">plusieurs dizaines de personnes qui manifestaient à </w:t>
      </w:r>
      <w:r>
        <w:t xml:space="preserve">El </w:t>
      </w:r>
      <w:proofErr w:type="spellStart"/>
      <w:r>
        <w:t>Aaiun</w:t>
      </w:r>
      <w:proofErr w:type="spellEnd"/>
      <w:r w:rsidRPr="00D94273">
        <w:t xml:space="preserve"> en solidarité avec 23 prisonniers sahraouis auraient été blessées par la police le 13 janvier </w:t>
      </w:r>
      <w:r w:rsidRPr="006F2935">
        <w:t>”).</w:t>
      </w:r>
    </w:p>
  </w:footnote>
  <w:footnote w:id="103">
    <w:p w14:paraId="56EA2B80" w14:textId="274187D3" w:rsidR="003B1359" w:rsidRPr="006C6220" w:rsidRDefault="003B1359" w:rsidP="00F23015">
      <w:pPr>
        <w:pStyle w:val="FootnoteText"/>
        <w:rPr>
          <w:lang w:val="en-US"/>
        </w:rPr>
      </w:pPr>
      <w:r w:rsidRPr="009662D6">
        <w:rPr>
          <w:rStyle w:val="FootnoteReference"/>
        </w:rPr>
        <w:footnoteRef/>
      </w:r>
      <w:r w:rsidRPr="009662D6">
        <w:rPr>
          <w:lang w:val="en-US"/>
        </w:rPr>
        <w:t xml:space="preserve"> </w:t>
      </w:r>
      <w:proofErr w:type="spellStart"/>
      <w:r w:rsidRPr="009662D6">
        <w:rPr>
          <w:lang w:val="en-US"/>
        </w:rPr>
        <w:t>Voir</w:t>
      </w:r>
      <w:proofErr w:type="spellEnd"/>
      <w:r w:rsidRPr="009662D6">
        <w:rPr>
          <w:lang w:val="en-US"/>
        </w:rPr>
        <w:t xml:space="preserve">, par </w:t>
      </w:r>
      <w:proofErr w:type="spellStart"/>
      <w:r w:rsidRPr="009662D6">
        <w:rPr>
          <w:lang w:val="en-US"/>
        </w:rPr>
        <w:t>exemple</w:t>
      </w:r>
      <w:proofErr w:type="spellEnd"/>
      <w:r w:rsidRPr="009662D6">
        <w:rPr>
          <w:lang w:val="en-US"/>
        </w:rPr>
        <w:t xml:space="preserve">, </w:t>
      </w:r>
      <w:r w:rsidRPr="009662D6">
        <w:rPr>
          <w:i/>
          <w:lang w:val="en-US"/>
        </w:rPr>
        <w:t xml:space="preserve">Ahmed </w:t>
      </w:r>
      <w:proofErr w:type="spellStart"/>
      <w:r w:rsidRPr="009662D6">
        <w:rPr>
          <w:i/>
          <w:lang w:val="en-US"/>
        </w:rPr>
        <w:t>Sbaai</w:t>
      </w:r>
      <w:proofErr w:type="spellEnd"/>
      <w:r w:rsidRPr="006118EC">
        <w:rPr>
          <w:lang w:val="en-US"/>
        </w:rPr>
        <w:t xml:space="preserve">, </w:t>
      </w:r>
      <w:r w:rsidRPr="006118EC">
        <w:rPr>
          <w:smallCaps/>
          <w:lang w:val="en-US"/>
        </w:rPr>
        <w:t>Western Sahara Resource Watch</w:t>
      </w:r>
      <w:r w:rsidRPr="004C186E">
        <w:rPr>
          <w:lang w:val="en-US"/>
        </w:rPr>
        <w:t xml:space="preserve"> (15</w:t>
      </w:r>
      <w:r>
        <w:rPr>
          <w:lang w:val="en-US"/>
        </w:rPr>
        <w:t xml:space="preserve"> </w:t>
      </w:r>
      <w:proofErr w:type="spellStart"/>
      <w:r>
        <w:rPr>
          <w:lang w:val="en-US"/>
        </w:rPr>
        <w:t>fev</w:t>
      </w:r>
      <w:proofErr w:type="spellEnd"/>
      <w:proofErr w:type="gramStart"/>
      <w:r>
        <w:rPr>
          <w:lang w:val="en-US"/>
        </w:rPr>
        <w:t>.</w:t>
      </w:r>
      <w:r w:rsidRPr="004C186E">
        <w:rPr>
          <w:lang w:val="en-US"/>
        </w:rPr>
        <w:t>,</w:t>
      </w:r>
      <w:proofErr w:type="gramEnd"/>
      <w:r w:rsidRPr="004C186E">
        <w:rPr>
          <w:lang w:val="en-US"/>
        </w:rPr>
        <w:t xml:space="preserve"> 2014, 11:11), </w:t>
      </w:r>
      <w:r>
        <w:rPr>
          <w:lang w:val="en-US"/>
        </w:rPr>
        <w:t>[</w:t>
      </w:r>
      <w:r w:rsidRPr="004C186E">
        <w:rPr>
          <w:lang w:val="en-US"/>
        </w:rPr>
        <w:t>http://wsrw.org/ma131x2810</w:t>
      </w:r>
      <w:r>
        <w:rPr>
          <w:lang w:val="en-US"/>
        </w:rPr>
        <w:t xml:space="preserve">] </w:t>
      </w:r>
      <w:r w:rsidRPr="004C186E">
        <w:rPr>
          <w:lang w:val="en-US"/>
        </w:rPr>
        <w:t xml:space="preserve">; </w:t>
      </w:r>
      <w:r w:rsidRPr="004C186E">
        <w:rPr>
          <w:i/>
          <w:lang w:val="en-US"/>
        </w:rPr>
        <w:t xml:space="preserve">Morocco: Sentencing of human rights defender </w:t>
      </w:r>
      <w:proofErr w:type="spellStart"/>
      <w:r w:rsidRPr="004C186E">
        <w:rPr>
          <w:i/>
          <w:lang w:val="en-US"/>
        </w:rPr>
        <w:t>Ennaama</w:t>
      </w:r>
      <w:proofErr w:type="spellEnd"/>
      <w:r w:rsidRPr="004C186E">
        <w:rPr>
          <w:i/>
          <w:lang w:val="en-US"/>
        </w:rPr>
        <w:t xml:space="preserve"> </w:t>
      </w:r>
      <w:proofErr w:type="spellStart"/>
      <w:r w:rsidRPr="004C186E">
        <w:rPr>
          <w:i/>
          <w:lang w:val="en-US"/>
        </w:rPr>
        <w:t>Asfari</w:t>
      </w:r>
      <w:proofErr w:type="spellEnd"/>
      <w:r w:rsidRPr="004C186E">
        <w:rPr>
          <w:i/>
          <w:lang w:val="en-US"/>
        </w:rPr>
        <w:t xml:space="preserve"> and expulsion from Morocco of 4 international observers of his trial</w:t>
      </w:r>
      <w:r w:rsidRPr="004C186E">
        <w:rPr>
          <w:lang w:val="en-US"/>
        </w:rPr>
        <w:t xml:space="preserve">, </w:t>
      </w:r>
      <w:r w:rsidRPr="006C6220">
        <w:rPr>
          <w:smallCaps/>
          <w:lang w:val="en-US"/>
        </w:rPr>
        <w:t>Front Line Defenders</w:t>
      </w:r>
      <w:r w:rsidRPr="006C6220">
        <w:rPr>
          <w:lang w:val="en-US"/>
        </w:rPr>
        <w:t xml:space="preserve"> (</w:t>
      </w:r>
      <w:proofErr w:type="spellStart"/>
      <w:r w:rsidRPr="006C6220">
        <w:rPr>
          <w:lang w:val="en-US"/>
        </w:rPr>
        <w:t>A</w:t>
      </w:r>
      <w:r>
        <w:rPr>
          <w:lang w:val="en-US"/>
        </w:rPr>
        <w:t>v</w:t>
      </w:r>
      <w:r w:rsidRPr="006C6220">
        <w:rPr>
          <w:lang w:val="en-US"/>
        </w:rPr>
        <w:t>r</w:t>
      </w:r>
      <w:r>
        <w:rPr>
          <w:lang w:val="en-US"/>
        </w:rPr>
        <w:t>il</w:t>
      </w:r>
      <w:proofErr w:type="spellEnd"/>
      <w:r w:rsidRPr="006C6220">
        <w:rPr>
          <w:lang w:val="en-US"/>
        </w:rPr>
        <w:t xml:space="preserve"> 2008), </w:t>
      </w:r>
      <w:r>
        <w:rPr>
          <w:lang w:val="en-US"/>
        </w:rPr>
        <w:t>[</w:t>
      </w:r>
      <w:r w:rsidRPr="006C6220">
        <w:rPr>
          <w:lang w:val="en-US"/>
        </w:rPr>
        <w:t>https://www.frontlinedefenders.org/fr/node/1420</w:t>
      </w:r>
      <w:r>
        <w:rPr>
          <w:lang w:val="en-US"/>
        </w:rPr>
        <w:t>]</w:t>
      </w:r>
      <w:r w:rsidRPr="006C6220">
        <w:rPr>
          <w:lang w:val="en-US"/>
        </w:rPr>
        <w:t>.</w:t>
      </w:r>
    </w:p>
  </w:footnote>
  <w:footnote w:id="104">
    <w:p w14:paraId="4E4AA543" w14:textId="2E4AD30E" w:rsidR="003B1359" w:rsidRPr="008D19B4" w:rsidRDefault="003B1359" w:rsidP="00F23015">
      <w:pPr>
        <w:pStyle w:val="FootnoteText"/>
        <w:rPr>
          <w:lang w:val="en-US"/>
        </w:rPr>
      </w:pPr>
      <w:r w:rsidRPr="003D2F2B">
        <w:rPr>
          <w:rStyle w:val="FootnoteReference"/>
        </w:rPr>
        <w:footnoteRef/>
      </w:r>
      <w:r w:rsidRPr="008D19B4">
        <w:rPr>
          <w:lang w:val="en-US"/>
        </w:rPr>
        <w:t xml:space="preserve"> </w:t>
      </w:r>
      <w:proofErr w:type="spellStart"/>
      <w:r w:rsidRPr="008D19B4">
        <w:rPr>
          <w:lang w:val="en-US"/>
        </w:rPr>
        <w:t>Voir</w:t>
      </w:r>
      <w:proofErr w:type="spellEnd"/>
      <w:r w:rsidRPr="008D19B4">
        <w:rPr>
          <w:i/>
          <w:lang w:val="en-US"/>
        </w:rPr>
        <w:t xml:space="preserve"> Morocco: Drop Charges Against Activists</w:t>
      </w:r>
      <w:r w:rsidRPr="008D19B4">
        <w:rPr>
          <w:lang w:val="en-US"/>
        </w:rPr>
        <w:t xml:space="preserve">, </w:t>
      </w:r>
      <w:r w:rsidRPr="008D19B4">
        <w:rPr>
          <w:smallCaps/>
          <w:lang w:val="en-US"/>
        </w:rPr>
        <w:t>Human Rights Watch</w:t>
      </w:r>
      <w:r w:rsidRPr="008D19B4">
        <w:rPr>
          <w:lang w:val="en-US"/>
        </w:rPr>
        <w:t xml:space="preserve"> (8</w:t>
      </w:r>
      <w:r>
        <w:rPr>
          <w:lang w:val="en-US"/>
        </w:rPr>
        <w:t xml:space="preserve"> </w:t>
      </w:r>
      <w:proofErr w:type="spellStart"/>
      <w:r>
        <w:rPr>
          <w:lang w:val="en-US"/>
        </w:rPr>
        <w:t>nov</w:t>
      </w:r>
      <w:proofErr w:type="spellEnd"/>
      <w:r w:rsidRPr="008D19B4">
        <w:rPr>
          <w:lang w:val="en-US"/>
        </w:rPr>
        <w:t xml:space="preserve">, 2015), </w:t>
      </w:r>
      <w:r>
        <w:rPr>
          <w:lang w:val="en-US"/>
        </w:rPr>
        <w:t>[</w:t>
      </w:r>
      <w:r w:rsidRPr="008D19B4">
        <w:rPr>
          <w:lang w:val="en-US"/>
        </w:rPr>
        <w:t>https://www.hrw.org/news/2015/11/08/morocco-drop-charges-against-activists</w:t>
      </w:r>
      <w:r>
        <w:rPr>
          <w:lang w:val="en-US"/>
        </w:rPr>
        <w:t>]</w:t>
      </w:r>
      <w:r w:rsidRPr="008D19B4">
        <w:rPr>
          <w:lang w:val="en-US"/>
        </w:rPr>
        <w:t>.</w:t>
      </w:r>
    </w:p>
  </w:footnote>
  <w:footnote w:id="105">
    <w:p w14:paraId="7968249C" w14:textId="026B90C4" w:rsidR="003B1359" w:rsidRPr="006F2935" w:rsidRDefault="003B1359" w:rsidP="00881AF4">
      <w:pPr>
        <w:pStyle w:val="FootnoteText"/>
      </w:pPr>
      <w:r w:rsidRPr="006F2935">
        <w:rPr>
          <w:rStyle w:val="FootnoteReference"/>
        </w:rPr>
        <w:footnoteRef/>
      </w:r>
      <w:r w:rsidRPr="006F2935">
        <w:t xml:space="preserve"> Royaume du Maroc, Loi réglementant le droit d’association du 15 novembre 1958, articles 2 et 5. Selon l’article 5 </w:t>
      </w:r>
      <w:r w:rsidRPr="006F2935">
        <w:rPr>
          <w:i/>
        </w:rPr>
        <w:t>« toute association doit faire l’objet d’une déclaration au siège de l’autorité administrative dans le ressort duquel se trouve le siège de l’association</w:t>
      </w:r>
      <w:r w:rsidRPr="006F2935">
        <w:rPr>
          <w:b/>
          <w:i/>
        </w:rPr>
        <w:t xml:space="preserve"> </w:t>
      </w:r>
      <w:r w:rsidRPr="00D94273">
        <w:rPr>
          <w:i/>
          <w:shd w:val="clear" w:color="auto" w:fill="FFFFFF"/>
        </w:rPr>
        <w:t>[…] Lorsque la déclaration remplit les conditions prévues à l'alinéa ci-dessous, le récépissé définitif est délivré obligatoirement dans un délai maximum de 60 jours; à défaut, l'association peut exercer son activité conformément à l'objet prévu dans ses statuts. »</w:t>
      </w:r>
      <w:r>
        <w:rPr>
          <w:i/>
          <w:shd w:val="clear" w:color="auto" w:fill="FFFFFF"/>
        </w:rPr>
        <w:t xml:space="preserve"> </w:t>
      </w:r>
      <w:hyperlink r:id="rId39" w:history="1">
        <w:r w:rsidRPr="00D94273">
          <w:rPr>
            <w:rStyle w:val="Hyperlink"/>
            <w:rFonts w:eastAsia="Times New Roman"/>
            <w:lang w:eastAsia="fr-FR"/>
          </w:rPr>
          <w:t>https://www.imolin.org/doc/amlid/Morocco/Morocco_Dahir_no_1-58-376_reglementant_le_droit_dassociation_1958.pdf</w:t>
        </w:r>
      </w:hyperlink>
    </w:p>
  </w:footnote>
  <w:footnote w:id="106">
    <w:p w14:paraId="3B3837D9" w14:textId="77777777" w:rsidR="003B1359" w:rsidRPr="009662D6" w:rsidRDefault="003B1359" w:rsidP="00881AF4">
      <w:pPr>
        <w:pStyle w:val="FootnoteText"/>
        <w:rPr>
          <w:lang w:val="en-US"/>
        </w:rPr>
      </w:pPr>
      <w:r w:rsidRPr="009662D6">
        <w:rPr>
          <w:rStyle w:val="FootnoteReference"/>
        </w:rPr>
        <w:footnoteRef/>
      </w:r>
      <w:r w:rsidRPr="009662D6">
        <w:rPr>
          <w:lang w:val="en-US"/>
        </w:rPr>
        <w:t xml:space="preserve"> </w:t>
      </w:r>
      <w:proofErr w:type="spellStart"/>
      <w:r w:rsidRPr="009662D6">
        <w:rPr>
          <w:i/>
          <w:iCs/>
          <w:shd w:val="clear" w:color="auto" w:fill="FFFFFF"/>
          <w:lang w:val="en-US"/>
        </w:rPr>
        <w:t>Ibidem</w:t>
      </w:r>
      <w:proofErr w:type="spellEnd"/>
      <w:proofErr w:type="gramStart"/>
      <w:r w:rsidRPr="009662D6">
        <w:rPr>
          <w:i/>
          <w:iCs/>
          <w:shd w:val="clear" w:color="auto" w:fill="FFFFFF"/>
          <w:lang w:val="en-US"/>
        </w:rPr>
        <w:t>.</w:t>
      </w:r>
      <w:r w:rsidRPr="009662D6">
        <w:rPr>
          <w:iCs/>
          <w:shd w:val="clear" w:color="auto" w:fill="FFFFFF"/>
          <w:lang w:val="en-US"/>
        </w:rPr>
        <w:t>,</w:t>
      </w:r>
      <w:proofErr w:type="gramEnd"/>
      <w:r w:rsidRPr="009662D6">
        <w:rPr>
          <w:iCs/>
          <w:shd w:val="clear" w:color="auto" w:fill="FFFFFF"/>
          <w:lang w:val="en-US"/>
        </w:rPr>
        <w:t xml:space="preserve"> article 3. </w:t>
      </w:r>
    </w:p>
  </w:footnote>
  <w:footnote w:id="107">
    <w:p w14:paraId="6A828772" w14:textId="7222389D" w:rsidR="003B1359" w:rsidRPr="006F2935" w:rsidRDefault="003B1359" w:rsidP="00F23015">
      <w:pPr>
        <w:pStyle w:val="FootnoteText"/>
        <w:rPr>
          <w:lang w:val="en-US"/>
        </w:rPr>
      </w:pPr>
      <w:r w:rsidRPr="006118EC">
        <w:rPr>
          <w:rStyle w:val="FootnoteReference"/>
        </w:rPr>
        <w:footnoteRef/>
      </w:r>
      <w:r w:rsidRPr="006118EC">
        <w:rPr>
          <w:lang w:val="en-US"/>
        </w:rPr>
        <w:t xml:space="preserve"> </w:t>
      </w:r>
      <w:proofErr w:type="spellStart"/>
      <w:r w:rsidRPr="00D94273">
        <w:rPr>
          <w:lang w:val="en-US"/>
        </w:rPr>
        <w:t>Voir</w:t>
      </w:r>
      <w:proofErr w:type="spellEnd"/>
      <w:r w:rsidRPr="00D94273">
        <w:rPr>
          <w:lang w:val="en-US"/>
        </w:rPr>
        <w:t xml:space="preserve">, par </w:t>
      </w:r>
      <w:proofErr w:type="spellStart"/>
      <w:r w:rsidRPr="00D94273">
        <w:rPr>
          <w:lang w:val="en-US"/>
        </w:rPr>
        <w:t>exemple</w:t>
      </w:r>
      <w:proofErr w:type="spellEnd"/>
      <w:r w:rsidRPr="006F2935">
        <w:rPr>
          <w:lang w:val="en-US"/>
        </w:rPr>
        <w:t>,</w:t>
      </w:r>
      <w:r w:rsidRPr="009662D6">
        <w:rPr>
          <w:lang w:val="en-US"/>
        </w:rPr>
        <w:t xml:space="preserve"> </w:t>
      </w:r>
      <w:r w:rsidRPr="009662D6">
        <w:rPr>
          <w:i/>
          <w:lang w:val="en-US"/>
        </w:rPr>
        <w:t>World Report 2015: Morocco/Western Sahara</w:t>
      </w:r>
      <w:r w:rsidRPr="009662D6">
        <w:rPr>
          <w:lang w:val="en-US"/>
        </w:rPr>
        <w:t>,</w:t>
      </w:r>
      <w:r w:rsidRPr="009662D6">
        <w:rPr>
          <w:i/>
          <w:lang w:val="en-US"/>
        </w:rPr>
        <w:t xml:space="preserve"> </w:t>
      </w:r>
      <w:r w:rsidRPr="009662D6">
        <w:rPr>
          <w:smallCaps/>
          <w:lang w:val="en-US"/>
        </w:rPr>
        <w:t>Human Rights Watch</w:t>
      </w:r>
      <w:r w:rsidRPr="009662D6">
        <w:rPr>
          <w:lang w:val="en-US"/>
        </w:rPr>
        <w:t xml:space="preserve">, </w:t>
      </w:r>
      <w:r>
        <w:rPr>
          <w:lang w:val="en-US"/>
        </w:rPr>
        <w:t>[</w:t>
      </w:r>
      <w:r w:rsidRPr="009662D6">
        <w:rPr>
          <w:lang w:val="en-US"/>
        </w:rPr>
        <w:t>https://www.hrw.org/world-report/2015/country-chapters/morocco/western-sahara</w:t>
      </w:r>
      <w:r>
        <w:rPr>
          <w:lang w:val="en-US"/>
        </w:rPr>
        <w:t>]</w:t>
      </w:r>
      <w:r w:rsidRPr="009662D6">
        <w:rPr>
          <w:lang w:val="en-US"/>
        </w:rPr>
        <w:t xml:space="preserve"> (</w:t>
      </w:r>
      <w:r>
        <w:rPr>
          <w:lang w:val="en-US"/>
        </w:rPr>
        <w:t>vu le</w:t>
      </w:r>
      <w:r w:rsidRPr="009662D6">
        <w:rPr>
          <w:lang w:val="en-US"/>
        </w:rPr>
        <w:t xml:space="preserve"> 20</w:t>
      </w:r>
      <w:r>
        <w:rPr>
          <w:lang w:val="en-US"/>
        </w:rPr>
        <w:t xml:space="preserve"> </w:t>
      </w:r>
      <w:proofErr w:type="spellStart"/>
      <w:r>
        <w:rPr>
          <w:lang w:val="en-US"/>
        </w:rPr>
        <w:t>nov</w:t>
      </w:r>
      <w:proofErr w:type="gramStart"/>
      <w:r>
        <w:rPr>
          <w:lang w:val="en-US"/>
        </w:rPr>
        <w:t>.</w:t>
      </w:r>
      <w:proofErr w:type="spellEnd"/>
      <w:r w:rsidRPr="009662D6">
        <w:rPr>
          <w:lang w:val="en-US"/>
        </w:rPr>
        <w:t>,</w:t>
      </w:r>
      <w:proofErr w:type="gramEnd"/>
      <w:r w:rsidRPr="009662D6">
        <w:rPr>
          <w:lang w:val="en-US"/>
        </w:rPr>
        <w:t xml:space="preserve"> 2015)</w:t>
      </w:r>
      <w:r>
        <w:rPr>
          <w:lang w:val="en-US"/>
        </w:rPr>
        <w:t xml:space="preserve"> </w:t>
      </w:r>
      <w:r w:rsidRPr="009662D6">
        <w:rPr>
          <w:lang w:val="en-US"/>
        </w:rPr>
        <w:t xml:space="preserve">; </w:t>
      </w:r>
      <w:r w:rsidRPr="009662D6">
        <w:rPr>
          <w:smallCaps/>
          <w:lang w:val="en-US"/>
        </w:rPr>
        <w:t>Human Rights Watch, Fr</w:t>
      </w:r>
      <w:r w:rsidRPr="006118EC">
        <w:rPr>
          <w:smallCaps/>
          <w:lang w:val="en-US"/>
        </w:rPr>
        <w:t>eedom to Create Associations: A Declarative Regime in Name Only</w:t>
      </w:r>
      <w:r w:rsidRPr="006118EC">
        <w:rPr>
          <w:lang w:val="en-US"/>
        </w:rPr>
        <w:t xml:space="preserve"> 4–5 (2009), </w:t>
      </w:r>
      <w:r>
        <w:rPr>
          <w:lang w:val="en-US"/>
        </w:rPr>
        <w:t>[</w:t>
      </w:r>
      <w:r w:rsidRPr="006118EC">
        <w:rPr>
          <w:lang w:val="en-US"/>
        </w:rPr>
        <w:t>http://www.hrw.org/sites/default/files/reports/morocco1009webwcover.pdf</w:t>
      </w:r>
      <w:r>
        <w:rPr>
          <w:lang w:val="en-US"/>
        </w:rPr>
        <w:t xml:space="preserve">] </w:t>
      </w:r>
      <w:r w:rsidRPr="006118EC">
        <w:rPr>
          <w:lang w:val="en-US"/>
        </w:rPr>
        <w:t xml:space="preserve">; </w:t>
      </w:r>
      <w:r w:rsidRPr="004C186E">
        <w:rPr>
          <w:smallCaps/>
          <w:lang w:val="en-US"/>
        </w:rPr>
        <w:t xml:space="preserve">Office of the UN High </w:t>
      </w:r>
      <w:proofErr w:type="spellStart"/>
      <w:r w:rsidRPr="004C186E">
        <w:rPr>
          <w:smallCaps/>
          <w:lang w:val="en-US"/>
        </w:rPr>
        <w:t>Comm’r</w:t>
      </w:r>
      <w:proofErr w:type="spellEnd"/>
      <w:r w:rsidRPr="004C186E">
        <w:rPr>
          <w:smallCaps/>
          <w:lang w:val="en-US"/>
        </w:rPr>
        <w:t xml:space="preserve"> for Human Rights</w:t>
      </w:r>
      <w:r w:rsidRPr="004C186E">
        <w:rPr>
          <w:lang w:val="en-US"/>
        </w:rPr>
        <w:t xml:space="preserve">, </w:t>
      </w:r>
      <w:r w:rsidRPr="004C186E">
        <w:rPr>
          <w:i/>
          <w:lang w:val="en-US"/>
        </w:rPr>
        <w:t>supra</w:t>
      </w:r>
      <w:r w:rsidRPr="006C6220">
        <w:rPr>
          <w:lang w:val="en-US"/>
        </w:rPr>
        <w:t xml:space="preserve"> note</w:t>
      </w:r>
      <w:r>
        <w:rPr>
          <w:lang w:val="en-US"/>
        </w:rPr>
        <w:t>94</w:t>
      </w:r>
      <w:r w:rsidRPr="006F2935">
        <w:rPr>
          <w:lang w:val="en-US"/>
        </w:rPr>
        <w:t xml:space="preserve">, </w:t>
      </w:r>
      <w:proofErr w:type="spellStart"/>
      <w:r>
        <w:rPr>
          <w:lang w:val="en-US"/>
        </w:rPr>
        <w:t>para</w:t>
      </w:r>
      <w:proofErr w:type="spellEnd"/>
      <w:r w:rsidRPr="006F2935">
        <w:rPr>
          <w:lang w:val="en-US"/>
        </w:rPr>
        <w:t xml:space="preserve"> 10–11.</w:t>
      </w:r>
    </w:p>
  </w:footnote>
  <w:footnote w:id="108">
    <w:p w14:paraId="58B590B7" w14:textId="557C4667" w:rsidR="003B1359" w:rsidRPr="00D94273" w:rsidRDefault="003B1359" w:rsidP="00EC3D12">
      <w:pPr>
        <w:pStyle w:val="FootnoteText"/>
        <w:contextualSpacing/>
        <w:rPr>
          <w:lang w:val="en-US"/>
        </w:rPr>
      </w:pPr>
      <w:r w:rsidRPr="00D94273">
        <w:rPr>
          <w:rStyle w:val="FootnoteReference"/>
        </w:rPr>
        <w:footnoteRef/>
      </w:r>
      <w:r>
        <w:rPr>
          <w:i/>
          <w:lang w:val="en-US"/>
        </w:rPr>
        <w:t xml:space="preserve"> </w:t>
      </w:r>
      <w:proofErr w:type="spellStart"/>
      <w:r>
        <w:rPr>
          <w:i/>
          <w:lang w:val="en-US"/>
        </w:rPr>
        <w:t>Voir</w:t>
      </w:r>
      <w:proofErr w:type="spellEnd"/>
      <w:r w:rsidRPr="00D94273">
        <w:rPr>
          <w:lang w:val="en-US"/>
        </w:rPr>
        <w:t xml:space="preserve"> Robert F. Kennedy Human Rights, </w:t>
      </w:r>
      <w:r w:rsidRPr="00D94273">
        <w:rPr>
          <w:i/>
          <w:lang w:val="en-US"/>
        </w:rPr>
        <w:t>The Moroccan Government Continues Systematic Violations against the Sahrawi People: Reported human rights violations, September 2013-February 2014</w:t>
      </w:r>
      <w:r w:rsidRPr="00D94273">
        <w:rPr>
          <w:lang w:val="en-US"/>
        </w:rPr>
        <w:t xml:space="preserve"> (2014) 3; Robert F. Kennedy Human Rights, </w:t>
      </w:r>
      <w:r w:rsidRPr="00D94273">
        <w:rPr>
          <w:i/>
          <w:lang w:val="en-US"/>
        </w:rPr>
        <w:t xml:space="preserve">Nowhere to Turn: The Consequences of the Failure to Monitor Human Rights Violations in Western Sahara and </w:t>
      </w:r>
      <w:proofErr w:type="spellStart"/>
      <w:r w:rsidRPr="00D94273">
        <w:rPr>
          <w:i/>
          <w:lang w:val="en-US"/>
        </w:rPr>
        <w:t>Tindouf</w:t>
      </w:r>
      <w:proofErr w:type="spellEnd"/>
      <w:r w:rsidRPr="00D94273">
        <w:rPr>
          <w:i/>
          <w:lang w:val="en-US"/>
        </w:rPr>
        <w:t xml:space="preserve"> Refugee Camps</w:t>
      </w:r>
      <w:r w:rsidRPr="00D94273">
        <w:rPr>
          <w:lang w:val="en-US"/>
        </w:rPr>
        <w:t xml:space="preserve"> (2013) 26, [http://rfkcenter.org/images/attachments/article/1884/NowhereToTurnLoRes.pdf</w:t>
      </w:r>
      <w:r>
        <w:rPr>
          <w:lang w:val="en-US"/>
        </w:rPr>
        <w:t>]</w:t>
      </w:r>
      <w:r w:rsidRPr="00D94273">
        <w:rPr>
          <w:lang w:val="en-US"/>
        </w:rPr>
        <w:t>.</w:t>
      </w:r>
    </w:p>
  </w:footnote>
  <w:footnote w:id="109">
    <w:p w14:paraId="6F106D13" w14:textId="0C30722F" w:rsidR="003B1359" w:rsidRPr="00A35931" w:rsidRDefault="003B1359" w:rsidP="00F23015">
      <w:pPr>
        <w:pStyle w:val="FootnoteText"/>
        <w:rPr>
          <w:lang w:val="en-US"/>
        </w:rPr>
      </w:pPr>
      <w:r w:rsidRPr="00A35931">
        <w:rPr>
          <w:rStyle w:val="FootnoteReference"/>
        </w:rPr>
        <w:footnoteRef/>
      </w:r>
      <w:r w:rsidRPr="00D94273">
        <w:t xml:space="preserve"> </w:t>
      </w:r>
      <w:r w:rsidRPr="00D94273">
        <w:rPr>
          <w:i/>
        </w:rPr>
        <w:t xml:space="preserve">Nov. 9 </w:t>
      </w:r>
      <w:proofErr w:type="spellStart"/>
      <w:r w:rsidRPr="00D94273">
        <w:rPr>
          <w:i/>
        </w:rPr>
        <w:t>Reliable</w:t>
      </w:r>
      <w:proofErr w:type="spellEnd"/>
      <w:r w:rsidRPr="00D94273">
        <w:rPr>
          <w:i/>
        </w:rPr>
        <w:t xml:space="preserve"> Source </w:t>
      </w:r>
      <w:proofErr w:type="spellStart"/>
      <w:r w:rsidRPr="00D94273">
        <w:rPr>
          <w:i/>
        </w:rPr>
        <w:t>Correspondence</w:t>
      </w:r>
      <w:proofErr w:type="spellEnd"/>
      <w:r w:rsidRPr="00D94273">
        <w:t xml:space="preserve">, </w:t>
      </w:r>
      <w:r w:rsidRPr="00D94273">
        <w:rPr>
          <w:i/>
        </w:rPr>
        <w:t>supra</w:t>
      </w:r>
      <w:r w:rsidRPr="00D94273">
        <w:t xml:space="preserve"> note 56. Dans de nombreux cas, les organisations ont tenté de remplir les documents nécessaires, mais les fonctionnaires marocains ont refusé de les accepter, ou de leur délivrer un récépissé de déclaration.</w:t>
      </w:r>
      <w:r w:rsidRPr="00A35931">
        <w:t xml:space="preserve"> </w:t>
      </w:r>
      <w:r w:rsidRPr="00A35931">
        <w:rPr>
          <w:i/>
          <w:lang w:val="en-US"/>
        </w:rPr>
        <w:t>Morocco/Western Sahara: Rights Group Legalized</w:t>
      </w:r>
      <w:r w:rsidRPr="00A35931">
        <w:rPr>
          <w:lang w:val="en-US"/>
        </w:rPr>
        <w:t xml:space="preserve">, </w:t>
      </w:r>
      <w:r w:rsidRPr="00A35931">
        <w:rPr>
          <w:smallCaps/>
          <w:lang w:val="en-US"/>
        </w:rPr>
        <w:t>Human Rights Watch</w:t>
      </w:r>
      <w:r w:rsidRPr="00A35931">
        <w:rPr>
          <w:lang w:val="en-US"/>
        </w:rPr>
        <w:t xml:space="preserve"> (Aug. 24, 2015), </w:t>
      </w:r>
      <w:r>
        <w:rPr>
          <w:lang w:val="en-US"/>
        </w:rPr>
        <w:t>[</w:t>
      </w:r>
      <w:r w:rsidRPr="00A35931">
        <w:rPr>
          <w:lang w:val="en-US"/>
        </w:rPr>
        <w:t>https://www.hrw.org/news/2015/08/24/morocco/western-sahara-rights-group-legalized</w:t>
      </w:r>
      <w:r>
        <w:rPr>
          <w:lang w:val="en-US"/>
        </w:rPr>
        <w:t>]</w:t>
      </w:r>
      <w:r w:rsidRPr="00A35931">
        <w:rPr>
          <w:lang w:val="en-US"/>
        </w:rPr>
        <w:t>.</w:t>
      </w:r>
    </w:p>
  </w:footnote>
  <w:footnote w:id="110">
    <w:p w14:paraId="0F93CEBD" w14:textId="4710F43A" w:rsidR="003B1359" w:rsidRPr="00A35931" w:rsidRDefault="003B1359" w:rsidP="00F23015">
      <w:pPr>
        <w:pStyle w:val="FootnoteText"/>
      </w:pPr>
      <w:r w:rsidRPr="00A35931">
        <w:rPr>
          <w:rStyle w:val="FootnoteReference"/>
        </w:rPr>
        <w:footnoteRef/>
      </w:r>
      <w:r w:rsidRPr="00A35931">
        <w:rPr>
          <w:lang w:val="en-US"/>
        </w:rPr>
        <w:t xml:space="preserve"> </w:t>
      </w:r>
      <w:r w:rsidRPr="00D94273">
        <w:rPr>
          <w:i/>
          <w:lang w:val="en-US"/>
        </w:rPr>
        <w:t>Morocco/Western Sahara: Rights Group Legalized</w:t>
      </w:r>
      <w:r w:rsidRPr="00D94273">
        <w:rPr>
          <w:lang w:val="en-US"/>
        </w:rPr>
        <w:t xml:space="preserve">, </w:t>
      </w:r>
      <w:r w:rsidRPr="00D94273">
        <w:rPr>
          <w:i/>
          <w:lang w:val="en-US"/>
        </w:rPr>
        <w:t xml:space="preserve">supra </w:t>
      </w:r>
      <w:r w:rsidRPr="00D94273">
        <w:rPr>
          <w:lang w:val="en-US"/>
        </w:rPr>
        <w:t xml:space="preserve">note </w:t>
      </w:r>
      <w:r>
        <w:rPr>
          <w:lang w:val="en-US"/>
        </w:rPr>
        <w:t>109</w:t>
      </w:r>
      <w:r w:rsidRPr="00A35931">
        <w:rPr>
          <w:lang w:val="en-US"/>
        </w:rPr>
        <w:t xml:space="preserve"> (“[</w:t>
      </w:r>
      <w:proofErr w:type="gramStart"/>
      <w:r w:rsidRPr="00A35931">
        <w:rPr>
          <w:lang w:val="en-US"/>
        </w:rPr>
        <w:t>T]he</w:t>
      </w:r>
      <w:proofErr w:type="gramEnd"/>
      <w:r w:rsidRPr="00A35931">
        <w:rPr>
          <w:lang w:val="en-US"/>
        </w:rPr>
        <w:t xml:space="preserve"> ASVDH had received no notification of . . . objections and is now presumably definitively registered. </w:t>
      </w:r>
      <w:proofErr w:type="spellStart"/>
      <w:r w:rsidRPr="00A35931">
        <w:t>Authorities</w:t>
      </w:r>
      <w:proofErr w:type="spellEnd"/>
      <w:r w:rsidRPr="00A35931">
        <w:t xml:space="preserve"> </w:t>
      </w:r>
      <w:proofErr w:type="spellStart"/>
      <w:r w:rsidRPr="00A35931">
        <w:t>should</w:t>
      </w:r>
      <w:proofErr w:type="spellEnd"/>
      <w:r w:rsidRPr="00A35931">
        <w:t xml:space="preserve"> </w:t>
      </w:r>
      <w:proofErr w:type="spellStart"/>
      <w:r w:rsidRPr="00A35931">
        <w:t>now</w:t>
      </w:r>
      <w:proofErr w:type="spellEnd"/>
      <w:r w:rsidRPr="00A35931">
        <w:t xml:space="preserve"> </w:t>
      </w:r>
      <w:proofErr w:type="spellStart"/>
      <w:r w:rsidRPr="00A35931">
        <w:t>deliver</w:t>
      </w:r>
      <w:proofErr w:type="spellEnd"/>
      <w:r w:rsidRPr="00A35931">
        <w:t xml:space="preserve"> the </w:t>
      </w:r>
      <w:proofErr w:type="spellStart"/>
      <w:r w:rsidRPr="00A35931">
        <w:t>group’s</w:t>
      </w:r>
      <w:proofErr w:type="spellEnd"/>
      <w:r w:rsidRPr="00A35931">
        <w:t xml:space="preserve"> final </w:t>
      </w:r>
      <w:proofErr w:type="spellStart"/>
      <w:r w:rsidRPr="00A35931">
        <w:t>receipt</w:t>
      </w:r>
      <w:proofErr w:type="spellEnd"/>
      <w:r w:rsidRPr="00A35931">
        <w:t xml:space="preserve"> . . . .” L’ASVDH n’a pas reçu de notification d’objections et est supposée être désormais définitivement enregistrée. Les autorités devraient lui délivrer maintenant le récépissé de constitution d’association).</w:t>
      </w:r>
    </w:p>
  </w:footnote>
  <w:footnote w:id="111">
    <w:p w14:paraId="45F2299C" w14:textId="707629E3" w:rsidR="003B1359" w:rsidRPr="00A35931" w:rsidRDefault="003B1359" w:rsidP="00F23015">
      <w:pPr>
        <w:pStyle w:val="FootnoteText"/>
      </w:pPr>
      <w:r w:rsidRPr="00A35931">
        <w:rPr>
          <w:rStyle w:val="FootnoteReference"/>
        </w:rPr>
        <w:footnoteRef/>
      </w:r>
      <w:r w:rsidRPr="00A35931">
        <w:t xml:space="preserve"> </w:t>
      </w:r>
      <w:r w:rsidRPr="00A35931">
        <w:rPr>
          <w:i/>
        </w:rPr>
        <w:t>I</w:t>
      </w:r>
      <w:r>
        <w:rPr>
          <w:i/>
        </w:rPr>
        <w:t>bi</w:t>
      </w:r>
      <w:r w:rsidRPr="00A35931">
        <w:rPr>
          <w:i/>
        </w:rPr>
        <w:t>d.</w:t>
      </w:r>
      <w:r>
        <w:rPr>
          <w:i/>
        </w:rPr>
        <w:t xml:space="preserve"> </w:t>
      </w:r>
      <w:r w:rsidRPr="00A35931">
        <w:rPr>
          <w:i/>
        </w:rPr>
        <w:t xml:space="preserve">; Nov. 9 </w:t>
      </w:r>
      <w:proofErr w:type="spellStart"/>
      <w:r w:rsidRPr="00A35931">
        <w:rPr>
          <w:i/>
        </w:rPr>
        <w:t>Reliable</w:t>
      </w:r>
      <w:proofErr w:type="spellEnd"/>
      <w:r w:rsidRPr="00A35931">
        <w:rPr>
          <w:i/>
        </w:rPr>
        <w:t xml:space="preserve"> Source </w:t>
      </w:r>
      <w:proofErr w:type="spellStart"/>
      <w:r w:rsidRPr="00A35931">
        <w:rPr>
          <w:i/>
        </w:rPr>
        <w:t>Correspondence</w:t>
      </w:r>
      <w:proofErr w:type="spellEnd"/>
      <w:r w:rsidRPr="00A35931">
        <w:t xml:space="preserve">, </w:t>
      </w:r>
      <w:r w:rsidRPr="00A35931">
        <w:rPr>
          <w:i/>
        </w:rPr>
        <w:t>supra</w:t>
      </w:r>
      <w:r w:rsidRPr="00A35931">
        <w:t xml:space="preserve"> </w:t>
      </w:r>
      <w:r w:rsidRPr="00D94273">
        <w:t>note 5</w:t>
      </w:r>
      <w:r>
        <w:t>6</w:t>
      </w:r>
      <w:r w:rsidRPr="00A35931">
        <w:t>.</w:t>
      </w:r>
    </w:p>
  </w:footnote>
  <w:footnote w:id="112">
    <w:p w14:paraId="6E1B187A" w14:textId="0031DAFC" w:rsidR="003B1359" w:rsidRPr="00BF4B88" w:rsidRDefault="003B1359" w:rsidP="00F23015">
      <w:pPr>
        <w:pStyle w:val="FootnoteText"/>
        <w:rPr>
          <w:lang w:val="en-US"/>
        </w:rPr>
      </w:pPr>
      <w:r w:rsidRPr="00D94273">
        <w:rPr>
          <w:rStyle w:val="FootnoteReference"/>
        </w:rPr>
        <w:footnoteRef/>
      </w:r>
      <w:r w:rsidRPr="00D94273">
        <w:t xml:space="preserve"> Ceci inclut le CODAPSO, le Forum pour l’avenir de la femme sahraouie, le Comité sahraoui pour l’élimination de la torture, la </w:t>
      </w:r>
      <w:proofErr w:type="spellStart"/>
      <w:r w:rsidRPr="00D94273">
        <w:t>Freedom</w:t>
      </w:r>
      <w:proofErr w:type="spellEnd"/>
      <w:r w:rsidRPr="00D94273">
        <w:t xml:space="preserve"> Sun </w:t>
      </w:r>
      <w:proofErr w:type="spellStart"/>
      <w:r w:rsidRPr="00D94273">
        <w:t>Organization</w:t>
      </w:r>
      <w:proofErr w:type="spellEnd"/>
      <w:r w:rsidRPr="00D94273">
        <w:t xml:space="preserve"> et le comité sahraoui pour le soutien au plan de paix onusien et pour la protection des ressources naturelles. </w:t>
      </w:r>
      <w:r w:rsidRPr="00BF4B88">
        <w:rPr>
          <w:i/>
          <w:lang w:val="en-US"/>
        </w:rPr>
        <w:t>Nov. 9 Reliable Source Correspondence</w:t>
      </w:r>
      <w:r w:rsidRPr="0079764D">
        <w:rPr>
          <w:lang w:val="en-US"/>
        </w:rPr>
        <w:t xml:space="preserve">, </w:t>
      </w:r>
      <w:r w:rsidRPr="0045452B">
        <w:rPr>
          <w:i/>
          <w:lang w:val="en-US"/>
        </w:rPr>
        <w:t>supra</w:t>
      </w:r>
      <w:r w:rsidRPr="00BF4B88">
        <w:rPr>
          <w:lang w:val="en-US"/>
        </w:rPr>
        <w:t xml:space="preserve"> note 5</w:t>
      </w:r>
      <w:r w:rsidRPr="00D94273">
        <w:rPr>
          <w:lang w:val="en-US"/>
        </w:rPr>
        <w:t>6</w:t>
      </w:r>
      <w:r w:rsidRPr="00BF4B88">
        <w:rPr>
          <w:lang w:val="en-US"/>
        </w:rPr>
        <w:t>.</w:t>
      </w:r>
    </w:p>
  </w:footnote>
  <w:footnote w:id="113">
    <w:p w14:paraId="38F710AE" w14:textId="13AAB038" w:rsidR="003B1359" w:rsidRDefault="003B1359" w:rsidP="00F23015">
      <w:pPr>
        <w:pStyle w:val="FootnoteText"/>
        <w:rPr>
          <w:lang w:val="en-US"/>
        </w:rPr>
      </w:pPr>
      <w:r w:rsidRPr="0079764D">
        <w:rPr>
          <w:rStyle w:val="FootnoteReference"/>
        </w:rPr>
        <w:footnoteRef/>
      </w:r>
      <w:r w:rsidRPr="0045452B">
        <w:rPr>
          <w:lang w:val="en-US"/>
        </w:rPr>
        <w:t xml:space="preserve"> </w:t>
      </w:r>
      <w:r w:rsidRPr="00BF4B88">
        <w:rPr>
          <w:i/>
          <w:lang w:val="en-US"/>
        </w:rPr>
        <w:t>Nov. 9 Reliable Source Correspondence</w:t>
      </w:r>
      <w:r w:rsidRPr="00BF4B88">
        <w:rPr>
          <w:lang w:val="en-US"/>
        </w:rPr>
        <w:t xml:space="preserve">, </w:t>
      </w:r>
      <w:r w:rsidRPr="00BF4B88">
        <w:rPr>
          <w:i/>
          <w:lang w:val="en-US"/>
        </w:rPr>
        <w:t>supra</w:t>
      </w:r>
      <w:r w:rsidRPr="00BF4B88">
        <w:rPr>
          <w:lang w:val="en-US"/>
        </w:rPr>
        <w:t xml:space="preserve"> note 5</w:t>
      </w:r>
      <w:r w:rsidRPr="00D94273">
        <w:rPr>
          <w:lang w:val="en-US"/>
        </w:rPr>
        <w:t>6.</w:t>
      </w:r>
    </w:p>
    <w:p w14:paraId="799B1F3F" w14:textId="77777777" w:rsidR="003B1359" w:rsidRDefault="003B1359" w:rsidP="00F23015">
      <w:pPr>
        <w:pStyle w:val="FootnoteText"/>
        <w:rPr>
          <w:lang w:val="en-US"/>
        </w:rPr>
      </w:pPr>
    </w:p>
    <w:p w14:paraId="4F0ABAD5" w14:textId="77777777" w:rsidR="003B1359" w:rsidRDefault="003B1359" w:rsidP="00F23015">
      <w:pPr>
        <w:pStyle w:val="FootnoteText"/>
        <w:rPr>
          <w:lang w:val="en-US"/>
        </w:rPr>
      </w:pPr>
    </w:p>
    <w:p w14:paraId="69AE5C76" w14:textId="77777777" w:rsidR="003B1359" w:rsidRPr="00BF4B88" w:rsidRDefault="003B1359" w:rsidP="00F23015">
      <w:pPr>
        <w:pStyle w:val="FootnoteText"/>
        <w:rPr>
          <w:lang w:val="en-US"/>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84A92"/>
    <w:multiLevelType w:val="hybridMultilevel"/>
    <w:tmpl w:val="2E746EEA"/>
    <w:lvl w:ilvl="0" w:tplc="6B285506">
      <w:start w:val="1"/>
      <w:numFmt w:val="lowerLetter"/>
      <w:lvlText w:val="%1."/>
      <w:lvlJc w:val="left"/>
      <w:pPr>
        <w:ind w:left="1353" w:hanging="360"/>
      </w:pPr>
      <w:rPr>
        <w:rFonts w:hint="default"/>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097D307B"/>
    <w:multiLevelType w:val="hybridMultilevel"/>
    <w:tmpl w:val="A8AC5394"/>
    <w:lvl w:ilvl="0" w:tplc="A8E6F100">
      <w:start w:val="1"/>
      <w:numFmt w:val="lowerLetter"/>
      <w:lvlText w:val="%1."/>
      <w:lvlJc w:val="left"/>
      <w:pPr>
        <w:ind w:left="1068" w:hanging="360"/>
      </w:pPr>
      <w:rPr>
        <w:lang w:val="en-U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0A854071"/>
    <w:multiLevelType w:val="hybridMultilevel"/>
    <w:tmpl w:val="B16285D2"/>
    <w:lvl w:ilvl="0" w:tplc="55ACFC1A">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B40C44"/>
    <w:multiLevelType w:val="hybridMultilevel"/>
    <w:tmpl w:val="2E724FD8"/>
    <w:lvl w:ilvl="0" w:tplc="C1D0D86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nsid w:val="1643427C"/>
    <w:multiLevelType w:val="hybridMultilevel"/>
    <w:tmpl w:val="2E724FD8"/>
    <w:lvl w:ilvl="0" w:tplc="C1D0D86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nsid w:val="1D2128D0"/>
    <w:multiLevelType w:val="hybridMultilevel"/>
    <w:tmpl w:val="63F63606"/>
    <w:lvl w:ilvl="0" w:tplc="040C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22EE3C0A"/>
    <w:multiLevelType w:val="hybridMultilevel"/>
    <w:tmpl w:val="CEBA643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C70ABD"/>
    <w:multiLevelType w:val="hybridMultilevel"/>
    <w:tmpl w:val="4880DC2E"/>
    <w:lvl w:ilvl="0" w:tplc="55ACFC1A">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012D48"/>
    <w:multiLevelType w:val="hybridMultilevel"/>
    <w:tmpl w:val="D72C5BBE"/>
    <w:lvl w:ilvl="0" w:tplc="0409000F">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nsid w:val="30950D1C"/>
    <w:multiLevelType w:val="multilevel"/>
    <w:tmpl w:val="3566E1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30D92F18"/>
    <w:multiLevelType w:val="hybridMultilevel"/>
    <w:tmpl w:val="E222BFFA"/>
    <w:lvl w:ilvl="0" w:tplc="04090019">
      <w:start w:val="1"/>
      <w:numFmt w:val="lowerLetter"/>
      <w:lvlText w:val="%1."/>
      <w:lvlJc w:val="left"/>
      <w:pPr>
        <w:ind w:left="1796" w:hanging="38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nsid w:val="3A546F20"/>
    <w:multiLevelType w:val="hybridMultilevel"/>
    <w:tmpl w:val="758039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A85959"/>
    <w:multiLevelType w:val="hybridMultilevel"/>
    <w:tmpl w:val="2E724FD8"/>
    <w:lvl w:ilvl="0" w:tplc="C1D0D86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3">
    <w:nsid w:val="42A91F5A"/>
    <w:multiLevelType w:val="hybridMultilevel"/>
    <w:tmpl w:val="CCD8FD14"/>
    <w:lvl w:ilvl="0" w:tplc="55ACFC1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DF7908"/>
    <w:multiLevelType w:val="hybridMultilevel"/>
    <w:tmpl w:val="FE8A8562"/>
    <w:lvl w:ilvl="0" w:tplc="04090003">
      <w:start w:val="1"/>
      <w:numFmt w:val="bullet"/>
      <w:lvlText w:val="o"/>
      <w:lvlJc w:val="left"/>
      <w:pPr>
        <w:ind w:left="426" w:hanging="360"/>
      </w:pPr>
      <w:rPr>
        <w:rFonts w:ascii="Courier New" w:hAnsi="Courier New" w:cs="Courier New" w:hint="default"/>
      </w:rPr>
    </w:lvl>
    <w:lvl w:ilvl="1" w:tplc="040C0003" w:tentative="1">
      <w:start w:val="1"/>
      <w:numFmt w:val="bullet"/>
      <w:lvlText w:val="o"/>
      <w:lvlJc w:val="left"/>
      <w:pPr>
        <w:ind w:left="1146" w:hanging="360"/>
      </w:pPr>
      <w:rPr>
        <w:rFonts w:ascii="Courier New" w:hAnsi="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5">
    <w:nsid w:val="5ACC0D69"/>
    <w:multiLevelType w:val="hybridMultilevel"/>
    <w:tmpl w:val="A2B8E0EC"/>
    <w:lvl w:ilvl="0" w:tplc="040C000F">
      <w:start w:val="1"/>
      <w:numFmt w:val="decimal"/>
      <w:lvlText w:val="%1."/>
      <w:lvlJc w:val="left"/>
      <w:pPr>
        <w:ind w:left="1796" w:hanging="38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6">
    <w:nsid w:val="64D62CDD"/>
    <w:multiLevelType w:val="hybridMultilevel"/>
    <w:tmpl w:val="CA801576"/>
    <w:lvl w:ilvl="0" w:tplc="A57CEF2A">
      <w:numFmt w:val="bullet"/>
      <w:lvlText w:val="-"/>
      <w:lvlJc w:val="left"/>
      <w:pPr>
        <w:ind w:left="426" w:hanging="360"/>
      </w:pPr>
      <w:rPr>
        <w:rFonts w:ascii="Times New Roman" w:eastAsia="Times New Roman" w:hAnsi="Times New Roman" w:hint="default"/>
      </w:rPr>
    </w:lvl>
    <w:lvl w:ilvl="1" w:tplc="040C0003" w:tentative="1">
      <w:start w:val="1"/>
      <w:numFmt w:val="bullet"/>
      <w:lvlText w:val="o"/>
      <w:lvlJc w:val="left"/>
      <w:pPr>
        <w:ind w:left="1146" w:hanging="360"/>
      </w:pPr>
      <w:rPr>
        <w:rFonts w:ascii="Courier New" w:hAnsi="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7">
    <w:nsid w:val="650376CB"/>
    <w:multiLevelType w:val="hybridMultilevel"/>
    <w:tmpl w:val="02D88D94"/>
    <w:lvl w:ilvl="0" w:tplc="55ACFC1A">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5A07C11"/>
    <w:multiLevelType w:val="hybridMultilevel"/>
    <w:tmpl w:val="D8DAD690"/>
    <w:lvl w:ilvl="0" w:tplc="A57CEF2A">
      <w:numFmt w:val="bullet"/>
      <w:lvlText w:val="-"/>
      <w:lvlJc w:val="left"/>
      <w:pPr>
        <w:ind w:left="1024" w:hanging="360"/>
      </w:pPr>
      <w:rPr>
        <w:rFonts w:ascii="Times New Roman" w:eastAsia="Times New Roman" w:hAnsi="Times New Roman" w:hint="default"/>
      </w:rPr>
    </w:lvl>
    <w:lvl w:ilvl="1" w:tplc="040C0003">
      <w:start w:val="1"/>
      <w:numFmt w:val="bullet"/>
      <w:lvlText w:val="o"/>
      <w:lvlJc w:val="left"/>
      <w:pPr>
        <w:ind w:left="1744" w:hanging="360"/>
      </w:pPr>
      <w:rPr>
        <w:rFonts w:ascii="Courier New" w:hAnsi="Courier New" w:hint="default"/>
      </w:rPr>
    </w:lvl>
    <w:lvl w:ilvl="2" w:tplc="040C0005" w:tentative="1">
      <w:start w:val="1"/>
      <w:numFmt w:val="bullet"/>
      <w:lvlText w:val=""/>
      <w:lvlJc w:val="left"/>
      <w:pPr>
        <w:ind w:left="2464" w:hanging="360"/>
      </w:pPr>
      <w:rPr>
        <w:rFonts w:ascii="Wingdings" w:hAnsi="Wingdings" w:hint="default"/>
      </w:rPr>
    </w:lvl>
    <w:lvl w:ilvl="3" w:tplc="040C0001" w:tentative="1">
      <w:start w:val="1"/>
      <w:numFmt w:val="bullet"/>
      <w:lvlText w:val=""/>
      <w:lvlJc w:val="left"/>
      <w:pPr>
        <w:ind w:left="3184" w:hanging="360"/>
      </w:pPr>
      <w:rPr>
        <w:rFonts w:ascii="Symbol" w:hAnsi="Symbol" w:hint="default"/>
      </w:rPr>
    </w:lvl>
    <w:lvl w:ilvl="4" w:tplc="040C0003" w:tentative="1">
      <w:start w:val="1"/>
      <w:numFmt w:val="bullet"/>
      <w:lvlText w:val="o"/>
      <w:lvlJc w:val="left"/>
      <w:pPr>
        <w:ind w:left="3904" w:hanging="360"/>
      </w:pPr>
      <w:rPr>
        <w:rFonts w:ascii="Courier New" w:hAnsi="Courier New" w:hint="default"/>
      </w:rPr>
    </w:lvl>
    <w:lvl w:ilvl="5" w:tplc="040C0005" w:tentative="1">
      <w:start w:val="1"/>
      <w:numFmt w:val="bullet"/>
      <w:lvlText w:val=""/>
      <w:lvlJc w:val="left"/>
      <w:pPr>
        <w:ind w:left="4624" w:hanging="360"/>
      </w:pPr>
      <w:rPr>
        <w:rFonts w:ascii="Wingdings" w:hAnsi="Wingdings" w:hint="default"/>
      </w:rPr>
    </w:lvl>
    <w:lvl w:ilvl="6" w:tplc="040C0001" w:tentative="1">
      <w:start w:val="1"/>
      <w:numFmt w:val="bullet"/>
      <w:lvlText w:val=""/>
      <w:lvlJc w:val="left"/>
      <w:pPr>
        <w:ind w:left="5344" w:hanging="360"/>
      </w:pPr>
      <w:rPr>
        <w:rFonts w:ascii="Symbol" w:hAnsi="Symbol" w:hint="default"/>
      </w:rPr>
    </w:lvl>
    <w:lvl w:ilvl="7" w:tplc="040C0003" w:tentative="1">
      <w:start w:val="1"/>
      <w:numFmt w:val="bullet"/>
      <w:lvlText w:val="o"/>
      <w:lvlJc w:val="left"/>
      <w:pPr>
        <w:ind w:left="6064" w:hanging="360"/>
      </w:pPr>
      <w:rPr>
        <w:rFonts w:ascii="Courier New" w:hAnsi="Courier New" w:hint="default"/>
      </w:rPr>
    </w:lvl>
    <w:lvl w:ilvl="8" w:tplc="040C0005" w:tentative="1">
      <w:start w:val="1"/>
      <w:numFmt w:val="bullet"/>
      <w:lvlText w:val=""/>
      <w:lvlJc w:val="left"/>
      <w:pPr>
        <w:ind w:left="6784" w:hanging="360"/>
      </w:pPr>
      <w:rPr>
        <w:rFonts w:ascii="Wingdings" w:hAnsi="Wingdings" w:hint="default"/>
      </w:rPr>
    </w:lvl>
  </w:abstractNum>
  <w:abstractNum w:abstractNumId="19">
    <w:nsid w:val="6C942FF9"/>
    <w:multiLevelType w:val="hybridMultilevel"/>
    <w:tmpl w:val="2E724FD8"/>
    <w:lvl w:ilvl="0" w:tplc="C1D0D86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0">
    <w:nsid w:val="6D621FDF"/>
    <w:multiLevelType w:val="hybridMultilevel"/>
    <w:tmpl w:val="616A9F7C"/>
    <w:lvl w:ilvl="0" w:tplc="56845738">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1">
    <w:nsid w:val="6FD22BCC"/>
    <w:multiLevelType w:val="multilevel"/>
    <w:tmpl w:val="D4ECE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B617C85"/>
    <w:multiLevelType w:val="hybridMultilevel"/>
    <w:tmpl w:val="368AAD92"/>
    <w:lvl w:ilvl="0" w:tplc="AE36D94E">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
  </w:num>
  <w:num w:numId="4">
    <w:abstractNumId w:val="12"/>
  </w:num>
  <w:num w:numId="5">
    <w:abstractNumId w:val="10"/>
  </w:num>
  <w:num w:numId="6">
    <w:abstractNumId w:val="15"/>
  </w:num>
  <w:num w:numId="7">
    <w:abstractNumId w:val="21"/>
  </w:num>
  <w:num w:numId="8">
    <w:abstractNumId w:val="9"/>
  </w:num>
  <w:num w:numId="9">
    <w:abstractNumId w:val="5"/>
  </w:num>
  <w:num w:numId="10">
    <w:abstractNumId w:val="0"/>
  </w:num>
  <w:num w:numId="11">
    <w:abstractNumId w:val="17"/>
  </w:num>
  <w:num w:numId="12">
    <w:abstractNumId w:val="18"/>
  </w:num>
  <w:num w:numId="13">
    <w:abstractNumId w:val="2"/>
  </w:num>
  <w:num w:numId="14">
    <w:abstractNumId w:val="22"/>
  </w:num>
  <w:num w:numId="15">
    <w:abstractNumId w:val="7"/>
  </w:num>
  <w:num w:numId="16">
    <w:abstractNumId w:val="20"/>
  </w:num>
  <w:num w:numId="17">
    <w:abstractNumId w:val="8"/>
  </w:num>
  <w:num w:numId="18">
    <w:abstractNumId w:val="13"/>
  </w:num>
  <w:num w:numId="19">
    <w:abstractNumId w:val="6"/>
  </w:num>
  <w:num w:numId="20">
    <w:abstractNumId w:val="11"/>
  </w:num>
  <w:num w:numId="21">
    <w:abstractNumId w:val="3"/>
  </w:num>
  <w:num w:numId="22">
    <w:abstractNumId w:val="1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23A"/>
    <w:rsid w:val="00000933"/>
    <w:rsid w:val="00000BF0"/>
    <w:rsid w:val="00006E90"/>
    <w:rsid w:val="000115F7"/>
    <w:rsid w:val="00013521"/>
    <w:rsid w:val="0001510B"/>
    <w:rsid w:val="0001550B"/>
    <w:rsid w:val="00016166"/>
    <w:rsid w:val="00020637"/>
    <w:rsid w:val="000251A9"/>
    <w:rsid w:val="0002663E"/>
    <w:rsid w:val="000308C0"/>
    <w:rsid w:val="000329C4"/>
    <w:rsid w:val="00041F41"/>
    <w:rsid w:val="00046A38"/>
    <w:rsid w:val="0005209B"/>
    <w:rsid w:val="00055236"/>
    <w:rsid w:val="00056BE7"/>
    <w:rsid w:val="0006153B"/>
    <w:rsid w:val="0006437D"/>
    <w:rsid w:val="00071567"/>
    <w:rsid w:val="00074177"/>
    <w:rsid w:val="0007641D"/>
    <w:rsid w:val="000828CA"/>
    <w:rsid w:val="00090830"/>
    <w:rsid w:val="00091A51"/>
    <w:rsid w:val="00092727"/>
    <w:rsid w:val="000941D6"/>
    <w:rsid w:val="000976D8"/>
    <w:rsid w:val="000A2D20"/>
    <w:rsid w:val="000A448A"/>
    <w:rsid w:val="000A7302"/>
    <w:rsid w:val="000B01F5"/>
    <w:rsid w:val="000B188B"/>
    <w:rsid w:val="000B49F7"/>
    <w:rsid w:val="000B4CD3"/>
    <w:rsid w:val="000C3857"/>
    <w:rsid w:val="000D15D7"/>
    <w:rsid w:val="000D21F4"/>
    <w:rsid w:val="000D5932"/>
    <w:rsid w:val="000D6DEE"/>
    <w:rsid w:val="000E093A"/>
    <w:rsid w:val="000E1DA3"/>
    <w:rsid w:val="000E44E6"/>
    <w:rsid w:val="000E572A"/>
    <w:rsid w:val="000F5AA4"/>
    <w:rsid w:val="000F6CB0"/>
    <w:rsid w:val="00100681"/>
    <w:rsid w:val="00104BC0"/>
    <w:rsid w:val="0010600F"/>
    <w:rsid w:val="00106744"/>
    <w:rsid w:val="0010699B"/>
    <w:rsid w:val="00113AE7"/>
    <w:rsid w:val="001142ED"/>
    <w:rsid w:val="00115415"/>
    <w:rsid w:val="0011663E"/>
    <w:rsid w:val="00116769"/>
    <w:rsid w:val="001174EA"/>
    <w:rsid w:val="00120D6C"/>
    <w:rsid w:val="00120F4A"/>
    <w:rsid w:val="00122E0F"/>
    <w:rsid w:val="0012338A"/>
    <w:rsid w:val="001233D1"/>
    <w:rsid w:val="00126563"/>
    <w:rsid w:val="00127572"/>
    <w:rsid w:val="001343F1"/>
    <w:rsid w:val="00134B62"/>
    <w:rsid w:val="001415AF"/>
    <w:rsid w:val="00141DE4"/>
    <w:rsid w:val="001523E7"/>
    <w:rsid w:val="001538B0"/>
    <w:rsid w:val="00153E51"/>
    <w:rsid w:val="001566B0"/>
    <w:rsid w:val="00157A84"/>
    <w:rsid w:val="00157A8A"/>
    <w:rsid w:val="001612EC"/>
    <w:rsid w:val="00162F1F"/>
    <w:rsid w:val="0016422B"/>
    <w:rsid w:val="00177F3D"/>
    <w:rsid w:val="0018009A"/>
    <w:rsid w:val="00184B09"/>
    <w:rsid w:val="00186C95"/>
    <w:rsid w:val="0019022D"/>
    <w:rsid w:val="001908E6"/>
    <w:rsid w:val="00196ACC"/>
    <w:rsid w:val="001A1907"/>
    <w:rsid w:val="001A2305"/>
    <w:rsid w:val="001A461F"/>
    <w:rsid w:val="001A4E55"/>
    <w:rsid w:val="001A6D24"/>
    <w:rsid w:val="001B1D07"/>
    <w:rsid w:val="001B2FD4"/>
    <w:rsid w:val="001B5119"/>
    <w:rsid w:val="001C2B0A"/>
    <w:rsid w:val="001C37BA"/>
    <w:rsid w:val="001C4C55"/>
    <w:rsid w:val="001C5F06"/>
    <w:rsid w:val="001C6EB4"/>
    <w:rsid w:val="001D0592"/>
    <w:rsid w:val="001D26AD"/>
    <w:rsid w:val="001D2F9F"/>
    <w:rsid w:val="001D323B"/>
    <w:rsid w:val="001D328D"/>
    <w:rsid w:val="001D4034"/>
    <w:rsid w:val="001D6D14"/>
    <w:rsid w:val="001D7542"/>
    <w:rsid w:val="001D77E1"/>
    <w:rsid w:val="001E2273"/>
    <w:rsid w:val="001E297D"/>
    <w:rsid w:val="001E313B"/>
    <w:rsid w:val="001E6091"/>
    <w:rsid w:val="001E7A30"/>
    <w:rsid w:val="001F0A1E"/>
    <w:rsid w:val="001F0C4B"/>
    <w:rsid w:val="001F16E5"/>
    <w:rsid w:val="001F1BC3"/>
    <w:rsid w:val="001F2C6A"/>
    <w:rsid w:val="001F2D1B"/>
    <w:rsid w:val="001F52E7"/>
    <w:rsid w:val="001F66A4"/>
    <w:rsid w:val="001F6A6A"/>
    <w:rsid w:val="001F795C"/>
    <w:rsid w:val="00201D37"/>
    <w:rsid w:val="00202FBA"/>
    <w:rsid w:val="00204BC6"/>
    <w:rsid w:val="00205653"/>
    <w:rsid w:val="0020651D"/>
    <w:rsid w:val="00207BF7"/>
    <w:rsid w:val="002101DB"/>
    <w:rsid w:val="00213357"/>
    <w:rsid w:val="002209A7"/>
    <w:rsid w:val="00220BDE"/>
    <w:rsid w:val="00223F4A"/>
    <w:rsid w:val="002274C8"/>
    <w:rsid w:val="0023098A"/>
    <w:rsid w:val="0023423A"/>
    <w:rsid w:val="002344E7"/>
    <w:rsid w:val="00235173"/>
    <w:rsid w:val="00242B7F"/>
    <w:rsid w:val="002435E7"/>
    <w:rsid w:val="00244AF1"/>
    <w:rsid w:val="002508E3"/>
    <w:rsid w:val="00251876"/>
    <w:rsid w:val="00252B1A"/>
    <w:rsid w:val="00254428"/>
    <w:rsid w:val="00255347"/>
    <w:rsid w:val="00271813"/>
    <w:rsid w:val="00271D4C"/>
    <w:rsid w:val="00276CCA"/>
    <w:rsid w:val="00280990"/>
    <w:rsid w:val="002818C5"/>
    <w:rsid w:val="0028346C"/>
    <w:rsid w:val="00286C39"/>
    <w:rsid w:val="00287351"/>
    <w:rsid w:val="00287654"/>
    <w:rsid w:val="002A1C6D"/>
    <w:rsid w:val="002A73F5"/>
    <w:rsid w:val="002B3D9E"/>
    <w:rsid w:val="002B4E62"/>
    <w:rsid w:val="002C09E6"/>
    <w:rsid w:val="002C4B16"/>
    <w:rsid w:val="002D1333"/>
    <w:rsid w:val="002D7137"/>
    <w:rsid w:val="002D7D3F"/>
    <w:rsid w:val="002E03E6"/>
    <w:rsid w:val="002E3614"/>
    <w:rsid w:val="002E4ECA"/>
    <w:rsid w:val="002E50A8"/>
    <w:rsid w:val="002F608F"/>
    <w:rsid w:val="002F711D"/>
    <w:rsid w:val="003008ED"/>
    <w:rsid w:val="0030232F"/>
    <w:rsid w:val="00307642"/>
    <w:rsid w:val="0031293D"/>
    <w:rsid w:val="003142AB"/>
    <w:rsid w:val="00321187"/>
    <w:rsid w:val="00324273"/>
    <w:rsid w:val="003254F5"/>
    <w:rsid w:val="00325F75"/>
    <w:rsid w:val="003316D6"/>
    <w:rsid w:val="00332331"/>
    <w:rsid w:val="00332BE5"/>
    <w:rsid w:val="003344F8"/>
    <w:rsid w:val="0033517B"/>
    <w:rsid w:val="00335187"/>
    <w:rsid w:val="003359C9"/>
    <w:rsid w:val="00341E0F"/>
    <w:rsid w:val="00346424"/>
    <w:rsid w:val="003512BE"/>
    <w:rsid w:val="00354B4C"/>
    <w:rsid w:val="00357A20"/>
    <w:rsid w:val="0036052B"/>
    <w:rsid w:val="00362CE3"/>
    <w:rsid w:val="00363C76"/>
    <w:rsid w:val="00366D5A"/>
    <w:rsid w:val="00367311"/>
    <w:rsid w:val="00374DCE"/>
    <w:rsid w:val="0038315D"/>
    <w:rsid w:val="00394527"/>
    <w:rsid w:val="00395CEA"/>
    <w:rsid w:val="003A176F"/>
    <w:rsid w:val="003A561F"/>
    <w:rsid w:val="003A6537"/>
    <w:rsid w:val="003A66D9"/>
    <w:rsid w:val="003A71D2"/>
    <w:rsid w:val="003B1359"/>
    <w:rsid w:val="003C0EC5"/>
    <w:rsid w:val="003C3731"/>
    <w:rsid w:val="003C45EF"/>
    <w:rsid w:val="003C45FF"/>
    <w:rsid w:val="003C7E95"/>
    <w:rsid w:val="003D17A7"/>
    <w:rsid w:val="003D2F2B"/>
    <w:rsid w:val="003D3E0E"/>
    <w:rsid w:val="003D46DF"/>
    <w:rsid w:val="003E317F"/>
    <w:rsid w:val="003E3699"/>
    <w:rsid w:val="003F6566"/>
    <w:rsid w:val="003F664A"/>
    <w:rsid w:val="0040261F"/>
    <w:rsid w:val="00402E1F"/>
    <w:rsid w:val="004056CF"/>
    <w:rsid w:val="004105BC"/>
    <w:rsid w:val="00414156"/>
    <w:rsid w:val="004145A3"/>
    <w:rsid w:val="00414A6C"/>
    <w:rsid w:val="00423100"/>
    <w:rsid w:val="00425D5B"/>
    <w:rsid w:val="00431837"/>
    <w:rsid w:val="004337E5"/>
    <w:rsid w:val="00444226"/>
    <w:rsid w:val="00450A26"/>
    <w:rsid w:val="0045356B"/>
    <w:rsid w:val="0045452B"/>
    <w:rsid w:val="00455511"/>
    <w:rsid w:val="00456C06"/>
    <w:rsid w:val="00456D50"/>
    <w:rsid w:val="004570B0"/>
    <w:rsid w:val="0046165B"/>
    <w:rsid w:val="00463167"/>
    <w:rsid w:val="00463693"/>
    <w:rsid w:val="004655C2"/>
    <w:rsid w:val="004746F7"/>
    <w:rsid w:val="00474F79"/>
    <w:rsid w:val="004757A0"/>
    <w:rsid w:val="00476881"/>
    <w:rsid w:val="0047765D"/>
    <w:rsid w:val="00480D42"/>
    <w:rsid w:val="0048297F"/>
    <w:rsid w:val="0048653A"/>
    <w:rsid w:val="00490E41"/>
    <w:rsid w:val="00491F19"/>
    <w:rsid w:val="00492F45"/>
    <w:rsid w:val="0049415F"/>
    <w:rsid w:val="00497260"/>
    <w:rsid w:val="004973D4"/>
    <w:rsid w:val="004A2427"/>
    <w:rsid w:val="004A5B14"/>
    <w:rsid w:val="004A5FB9"/>
    <w:rsid w:val="004B13A5"/>
    <w:rsid w:val="004C0587"/>
    <w:rsid w:val="004C084F"/>
    <w:rsid w:val="004C186E"/>
    <w:rsid w:val="004C32BE"/>
    <w:rsid w:val="004C43C3"/>
    <w:rsid w:val="004D5A9D"/>
    <w:rsid w:val="004E0267"/>
    <w:rsid w:val="004E7ABD"/>
    <w:rsid w:val="00501814"/>
    <w:rsid w:val="00504617"/>
    <w:rsid w:val="00507111"/>
    <w:rsid w:val="005100A7"/>
    <w:rsid w:val="00510212"/>
    <w:rsid w:val="00513415"/>
    <w:rsid w:val="005134D2"/>
    <w:rsid w:val="0051561A"/>
    <w:rsid w:val="00517742"/>
    <w:rsid w:val="00521291"/>
    <w:rsid w:val="00521982"/>
    <w:rsid w:val="00524B9F"/>
    <w:rsid w:val="005268B4"/>
    <w:rsid w:val="00527602"/>
    <w:rsid w:val="00536707"/>
    <w:rsid w:val="005371F8"/>
    <w:rsid w:val="00537A2C"/>
    <w:rsid w:val="00537DD3"/>
    <w:rsid w:val="00543C12"/>
    <w:rsid w:val="00545936"/>
    <w:rsid w:val="00545953"/>
    <w:rsid w:val="00547171"/>
    <w:rsid w:val="00547B3E"/>
    <w:rsid w:val="00555909"/>
    <w:rsid w:val="005569CF"/>
    <w:rsid w:val="00560C13"/>
    <w:rsid w:val="0056234A"/>
    <w:rsid w:val="005632A4"/>
    <w:rsid w:val="0056458E"/>
    <w:rsid w:val="0056521B"/>
    <w:rsid w:val="00566427"/>
    <w:rsid w:val="005667F8"/>
    <w:rsid w:val="005669B1"/>
    <w:rsid w:val="00573D70"/>
    <w:rsid w:val="005752DF"/>
    <w:rsid w:val="005773E1"/>
    <w:rsid w:val="00581887"/>
    <w:rsid w:val="00583ACC"/>
    <w:rsid w:val="00585708"/>
    <w:rsid w:val="00585CDD"/>
    <w:rsid w:val="00586712"/>
    <w:rsid w:val="00590294"/>
    <w:rsid w:val="00593F15"/>
    <w:rsid w:val="0059451F"/>
    <w:rsid w:val="005A203C"/>
    <w:rsid w:val="005A27E4"/>
    <w:rsid w:val="005A3855"/>
    <w:rsid w:val="005B12CE"/>
    <w:rsid w:val="005B236E"/>
    <w:rsid w:val="005C07D8"/>
    <w:rsid w:val="005C1FDC"/>
    <w:rsid w:val="005C2BE5"/>
    <w:rsid w:val="005C37DD"/>
    <w:rsid w:val="005C3877"/>
    <w:rsid w:val="005C38BA"/>
    <w:rsid w:val="005C7B12"/>
    <w:rsid w:val="005D242B"/>
    <w:rsid w:val="005D33A4"/>
    <w:rsid w:val="005D3A21"/>
    <w:rsid w:val="005D4792"/>
    <w:rsid w:val="005D6568"/>
    <w:rsid w:val="005E253E"/>
    <w:rsid w:val="005E4314"/>
    <w:rsid w:val="005E6B6F"/>
    <w:rsid w:val="005E7CA8"/>
    <w:rsid w:val="005F12A7"/>
    <w:rsid w:val="005F1A6C"/>
    <w:rsid w:val="005F63B6"/>
    <w:rsid w:val="00607ED5"/>
    <w:rsid w:val="006117C6"/>
    <w:rsid w:val="006118EC"/>
    <w:rsid w:val="006123AA"/>
    <w:rsid w:val="006160DC"/>
    <w:rsid w:val="00616220"/>
    <w:rsid w:val="00625FB1"/>
    <w:rsid w:val="00633687"/>
    <w:rsid w:val="00635839"/>
    <w:rsid w:val="00637B34"/>
    <w:rsid w:val="006416FB"/>
    <w:rsid w:val="00642701"/>
    <w:rsid w:val="00650693"/>
    <w:rsid w:val="0066639B"/>
    <w:rsid w:val="00667C61"/>
    <w:rsid w:val="006717E1"/>
    <w:rsid w:val="00675297"/>
    <w:rsid w:val="00680E74"/>
    <w:rsid w:val="00681AF9"/>
    <w:rsid w:val="0068479E"/>
    <w:rsid w:val="00684CD4"/>
    <w:rsid w:val="00687F82"/>
    <w:rsid w:val="00693624"/>
    <w:rsid w:val="00694834"/>
    <w:rsid w:val="00695412"/>
    <w:rsid w:val="006971B5"/>
    <w:rsid w:val="00697F5D"/>
    <w:rsid w:val="006A7D00"/>
    <w:rsid w:val="006B2CB9"/>
    <w:rsid w:val="006C03D0"/>
    <w:rsid w:val="006C3AE7"/>
    <w:rsid w:val="006C4F41"/>
    <w:rsid w:val="006C6220"/>
    <w:rsid w:val="006D290B"/>
    <w:rsid w:val="006D74E7"/>
    <w:rsid w:val="006E34BA"/>
    <w:rsid w:val="006E4CAF"/>
    <w:rsid w:val="006E5A36"/>
    <w:rsid w:val="006F2935"/>
    <w:rsid w:val="006F6B69"/>
    <w:rsid w:val="0070089C"/>
    <w:rsid w:val="007009CE"/>
    <w:rsid w:val="00703A50"/>
    <w:rsid w:val="0070425C"/>
    <w:rsid w:val="00705739"/>
    <w:rsid w:val="0070665D"/>
    <w:rsid w:val="00707829"/>
    <w:rsid w:val="00721375"/>
    <w:rsid w:val="00722365"/>
    <w:rsid w:val="00725E67"/>
    <w:rsid w:val="00730D2A"/>
    <w:rsid w:val="00733E93"/>
    <w:rsid w:val="00737326"/>
    <w:rsid w:val="00745209"/>
    <w:rsid w:val="00746D83"/>
    <w:rsid w:val="007517D5"/>
    <w:rsid w:val="007523AC"/>
    <w:rsid w:val="00752A8A"/>
    <w:rsid w:val="007545AC"/>
    <w:rsid w:val="00756525"/>
    <w:rsid w:val="007657F0"/>
    <w:rsid w:val="00766F17"/>
    <w:rsid w:val="0077217A"/>
    <w:rsid w:val="0077353B"/>
    <w:rsid w:val="00776CA5"/>
    <w:rsid w:val="00776F7F"/>
    <w:rsid w:val="0078023D"/>
    <w:rsid w:val="007810C9"/>
    <w:rsid w:val="007817F7"/>
    <w:rsid w:val="0079040A"/>
    <w:rsid w:val="00793250"/>
    <w:rsid w:val="007963AB"/>
    <w:rsid w:val="0079764D"/>
    <w:rsid w:val="007A05FF"/>
    <w:rsid w:val="007A1049"/>
    <w:rsid w:val="007A7786"/>
    <w:rsid w:val="007A7EB6"/>
    <w:rsid w:val="007C0DC7"/>
    <w:rsid w:val="007C10E1"/>
    <w:rsid w:val="007C375B"/>
    <w:rsid w:val="007C4CD0"/>
    <w:rsid w:val="007C71E9"/>
    <w:rsid w:val="007D0C9E"/>
    <w:rsid w:val="007D3CD5"/>
    <w:rsid w:val="007E4A74"/>
    <w:rsid w:val="007F0826"/>
    <w:rsid w:val="007F3453"/>
    <w:rsid w:val="00800953"/>
    <w:rsid w:val="00800DB3"/>
    <w:rsid w:val="0080347F"/>
    <w:rsid w:val="00804049"/>
    <w:rsid w:val="0080601E"/>
    <w:rsid w:val="0081376A"/>
    <w:rsid w:val="00813FC6"/>
    <w:rsid w:val="0081544D"/>
    <w:rsid w:val="0081589D"/>
    <w:rsid w:val="008169E0"/>
    <w:rsid w:val="008173B4"/>
    <w:rsid w:val="008226CF"/>
    <w:rsid w:val="008247DF"/>
    <w:rsid w:val="00826168"/>
    <w:rsid w:val="00835A99"/>
    <w:rsid w:val="00835EB2"/>
    <w:rsid w:val="00842DB0"/>
    <w:rsid w:val="008533AC"/>
    <w:rsid w:val="008538F3"/>
    <w:rsid w:val="008543ED"/>
    <w:rsid w:val="00854707"/>
    <w:rsid w:val="00857DB4"/>
    <w:rsid w:val="00860E92"/>
    <w:rsid w:val="008628E5"/>
    <w:rsid w:val="00862F05"/>
    <w:rsid w:val="008709E6"/>
    <w:rsid w:val="00872B4E"/>
    <w:rsid w:val="00880170"/>
    <w:rsid w:val="00881AF4"/>
    <w:rsid w:val="00884CA7"/>
    <w:rsid w:val="00884DC8"/>
    <w:rsid w:val="0089119A"/>
    <w:rsid w:val="008956C6"/>
    <w:rsid w:val="00895BA9"/>
    <w:rsid w:val="0089623B"/>
    <w:rsid w:val="008A0369"/>
    <w:rsid w:val="008A54E8"/>
    <w:rsid w:val="008A59C5"/>
    <w:rsid w:val="008B1C61"/>
    <w:rsid w:val="008B382B"/>
    <w:rsid w:val="008B3C49"/>
    <w:rsid w:val="008B7324"/>
    <w:rsid w:val="008C17C7"/>
    <w:rsid w:val="008C2C12"/>
    <w:rsid w:val="008C456E"/>
    <w:rsid w:val="008C45F3"/>
    <w:rsid w:val="008D19B4"/>
    <w:rsid w:val="008D27E9"/>
    <w:rsid w:val="008D5953"/>
    <w:rsid w:val="008D700F"/>
    <w:rsid w:val="008E3949"/>
    <w:rsid w:val="008E6684"/>
    <w:rsid w:val="008E765B"/>
    <w:rsid w:val="008F1B9F"/>
    <w:rsid w:val="008F20B7"/>
    <w:rsid w:val="008F23DC"/>
    <w:rsid w:val="008F2D51"/>
    <w:rsid w:val="008F3746"/>
    <w:rsid w:val="008F6EDD"/>
    <w:rsid w:val="009007E4"/>
    <w:rsid w:val="00902C0D"/>
    <w:rsid w:val="009057E8"/>
    <w:rsid w:val="009062B3"/>
    <w:rsid w:val="0090669C"/>
    <w:rsid w:val="00910A14"/>
    <w:rsid w:val="00910A8F"/>
    <w:rsid w:val="00911BD0"/>
    <w:rsid w:val="009136D0"/>
    <w:rsid w:val="009147A0"/>
    <w:rsid w:val="00920931"/>
    <w:rsid w:val="0092205F"/>
    <w:rsid w:val="009226BB"/>
    <w:rsid w:val="00922C5B"/>
    <w:rsid w:val="0092306D"/>
    <w:rsid w:val="00924BC4"/>
    <w:rsid w:val="009256E7"/>
    <w:rsid w:val="009356C5"/>
    <w:rsid w:val="009402C6"/>
    <w:rsid w:val="0094225C"/>
    <w:rsid w:val="00950390"/>
    <w:rsid w:val="00950663"/>
    <w:rsid w:val="009525CB"/>
    <w:rsid w:val="0095420B"/>
    <w:rsid w:val="009559D8"/>
    <w:rsid w:val="00955D15"/>
    <w:rsid w:val="0095636C"/>
    <w:rsid w:val="0095659D"/>
    <w:rsid w:val="00956A38"/>
    <w:rsid w:val="009575CF"/>
    <w:rsid w:val="00957B6C"/>
    <w:rsid w:val="009636F8"/>
    <w:rsid w:val="0096566A"/>
    <w:rsid w:val="0096605A"/>
    <w:rsid w:val="009662D6"/>
    <w:rsid w:val="009719EC"/>
    <w:rsid w:val="009749A3"/>
    <w:rsid w:val="00974CC0"/>
    <w:rsid w:val="009778CD"/>
    <w:rsid w:val="00983411"/>
    <w:rsid w:val="00984D50"/>
    <w:rsid w:val="00987517"/>
    <w:rsid w:val="009935DE"/>
    <w:rsid w:val="00993663"/>
    <w:rsid w:val="00994293"/>
    <w:rsid w:val="009953F4"/>
    <w:rsid w:val="009A0851"/>
    <w:rsid w:val="009A0ABA"/>
    <w:rsid w:val="009A2EE7"/>
    <w:rsid w:val="009A3A10"/>
    <w:rsid w:val="009A795B"/>
    <w:rsid w:val="009A7C79"/>
    <w:rsid w:val="009B19F7"/>
    <w:rsid w:val="009B224C"/>
    <w:rsid w:val="009B2343"/>
    <w:rsid w:val="009B5064"/>
    <w:rsid w:val="009B6F67"/>
    <w:rsid w:val="009B75B4"/>
    <w:rsid w:val="009C073D"/>
    <w:rsid w:val="009C091B"/>
    <w:rsid w:val="009C6783"/>
    <w:rsid w:val="009D195B"/>
    <w:rsid w:val="009D26DD"/>
    <w:rsid w:val="009D6CC5"/>
    <w:rsid w:val="009E365C"/>
    <w:rsid w:val="009E5443"/>
    <w:rsid w:val="009F2AF0"/>
    <w:rsid w:val="009F4FD2"/>
    <w:rsid w:val="009F7AF4"/>
    <w:rsid w:val="00A04278"/>
    <w:rsid w:val="00A05315"/>
    <w:rsid w:val="00A054CE"/>
    <w:rsid w:val="00A06978"/>
    <w:rsid w:val="00A13930"/>
    <w:rsid w:val="00A14AE5"/>
    <w:rsid w:val="00A16A3D"/>
    <w:rsid w:val="00A20763"/>
    <w:rsid w:val="00A21344"/>
    <w:rsid w:val="00A3067C"/>
    <w:rsid w:val="00A33C9D"/>
    <w:rsid w:val="00A35931"/>
    <w:rsid w:val="00A409FF"/>
    <w:rsid w:val="00A40EC2"/>
    <w:rsid w:val="00A4737E"/>
    <w:rsid w:val="00A51E7D"/>
    <w:rsid w:val="00A51F71"/>
    <w:rsid w:val="00A6254A"/>
    <w:rsid w:val="00A67C71"/>
    <w:rsid w:val="00A708D7"/>
    <w:rsid w:val="00A727FF"/>
    <w:rsid w:val="00A74A6A"/>
    <w:rsid w:val="00A82938"/>
    <w:rsid w:val="00A853A9"/>
    <w:rsid w:val="00A919EB"/>
    <w:rsid w:val="00A9218F"/>
    <w:rsid w:val="00A92B48"/>
    <w:rsid w:val="00A939DD"/>
    <w:rsid w:val="00A9617E"/>
    <w:rsid w:val="00AA0A23"/>
    <w:rsid w:val="00AA2FE0"/>
    <w:rsid w:val="00AA3E92"/>
    <w:rsid w:val="00AB6B19"/>
    <w:rsid w:val="00AB6B76"/>
    <w:rsid w:val="00AC0B08"/>
    <w:rsid w:val="00AC2E83"/>
    <w:rsid w:val="00AC3F53"/>
    <w:rsid w:val="00AC4292"/>
    <w:rsid w:val="00AC759F"/>
    <w:rsid w:val="00AD07C8"/>
    <w:rsid w:val="00AD0BA0"/>
    <w:rsid w:val="00AD6E84"/>
    <w:rsid w:val="00AE032E"/>
    <w:rsid w:val="00AE2DE1"/>
    <w:rsid w:val="00AE4285"/>
    <w:rsid w:val="00AE6B90"/>
    <w:rsid w:val="00AF347C"/>
    <w:rsid w:val="00B00F85"/>
    <w:rsid w:val="00B07C34"/>
    <w:rsid w:val="00B14B07"/>
    <w:rsid w:val="00B179C0"/>
    <w:rsid w:val="00B20A4D"/>
    <w:rsid w:val="00B226C6"/>
    <w:rsid w:val="00B232A3"/>
    <w:rsid w:val="00B25C84"/>
    <w:rsid w:val="00B268C9"/>
    <w:rsid w:val="00B32F88"/>
    <w:rsid w:val="00B33861"/>
    <w:rsid w:val="00B358C4"/>
    <w:rsid w:val="00B41D38"/>
    <w:rsid w:val="00B4356F"/>
    <w:rsid w:val="00B45D20"/>
    <w:rsid w:val="00B461AD"/>
    <w:rsid w:val="00B47357"/>
    <w:rsid w:val="00B50FA6"/>
    <w:rsid w:val="00B517D7"/>
    <w:rsid w:val="00B55D31"/>
    <w:rsid w:val="00B57D26"/>
    <w:rsid w:val="00B67C02"/>
    <w:rsid w:val="00B73CC7"/>
    <w:rsid w:val="00B74C35"/>
    <w:rsid w:val="00B77214"/>
    <w:rsid w:val="00B8074B"/>
    <w:rsid w:val="00B82DC4"/>
    <w:rsid w:val="00B91CF5"/>
    <w:rsid w:val="00B95D30"/>
    <w:rsid w:val="00BA01B4"/>
    <w:rsid w:val="00BA04E9"/>
    <w:rsid w:val="00BA29AF"/>
    <w:rsid w:val="00BB6555"/>
    <w:rsid w:val="00BC18B1"/>
    <w:rsid w:val="00BC496F"/>
    <w:rsid w:val="00BD1CA1"/>
    <w:rsid w:val="00BD1CC0"/>
    <w:rsid w:val="00BD3424"/>
    <w:rsid w:val="00BD3AA4"/>
    <w:rsid w:val="00BE582E"/>
    <w:rsid w:val="00BF0D68"/>
    <w:rsid w:val="00BF167F"/>
    <w:rsid w:val="00BF1D7B"/>
    <w:rsid w:val="00BF4B88"/>
    <w:rsid w:val="00BF6753"/>
    <w:rsid w:val="00C00FAB"/>
    <w:rsid w:val="00C02B6E"/>
    <w:rsid w:val="00C05A28"/>
    <w:rsid w:val="00C120EA"/>
    <w:rsid w:val="00C1375B"/>
    <w:rsid w:val="00C15392"/>
    <w:rsid w:val="00C1690E"/>
    <w:rsid w:val="00C204AD"/>
    <w:rsid w:val="00C20F2D"/>
    <w:rsid w:val="00C21DCE"/>
    <w:rsid w:val="00C2723D"/>
    <w:rsid w:val="00C307E4"/>
    <w:rsid w:val="00C30906"/>
    <w:rsid w:val="00C32A9F"/>
    <w:rsid w:val="00C32E89"/>
    <w:rsid w:val="00C34473"/>
    <w:rsid w:val="00C37E12"/>
    <w:rsid w:val="00C4142A"/>
    <w:rsid w:val="00C4247F"/>
    <w:rsid w:val="00C434B0"/>
    <w:rsid w:val="00C43FDD"/>
    <w:rsid w:val="00C46904"/>
    <w:rsid w:val="00C517C1"/>
    <w:rsid w:val="00C51B17"/>
    <w:rsid w:val="00C51E90"/>
    <w:rsid w:val="00C53B01"/>
    <w:rsid w:val="00C548E8"/>
    <w:rsid w:val="00C552F1"/>
    <w:rsid w:val="00C57B9B"/>
    <w:rsid w:val="00C61772"/>
    <w:rsid w:val="00C713F5"/>
    <w:rsid w:val="00C73D78"/>
    <w:rsid w:val="00C7447A"/>
    <w:rsid w:val="00C8067C"/>
    <w:rsid w:val="00C84BD0"/>
    <w:rsid w:val="00C87E03"/>
    <w:rsid w:val="00C87F14"/>
    <w:rsid w:val="00C92294"/>
    <w:rsid w:val="00C93CFD"/>
    <w:rsid w:val="00C94BB8"/>
    <w:rsid w:val="00C96FB8"/>
    <w:rsid w:val="00CA03F0"/>
    <w:rsid w:val="00CA258F"/>
    <w:rsid w:val="00CA78E2"/>
    <w:rsid w:val="00CB4394"/>
    <w:rsid w:val="00CB44A3"/>
    <w:rsid w:val="00CB7362"/>
    <w:rsid w:val="00CC2864"/>
    <w:rsid w:val="00CC6137"/>
    <w:rsid w:val="00CD0721"/>
    <w:rsid w:val="00CD1456"/>
    <w:rsid w:val="00CD35D6"/>
    <w:rsid w:val="00CE2F2E"/>
    <w:rsid w:val="00CE2FA2"/>
    <w:rsid w:val="00CE4F23"/>
    <w:rsid w:val="00CF0CFB"/>
    <w:rsid w:val="00CF2F36"/>
    <w:rsid w:val="00CF364C"/>
    <w:rsid w:val="00CF4A98"/>
    <w:rsid w:val="00CF4B83"/>
    <w:rsid w:val="00D02C86"/>
    <w:rsid w:val="00D04E17"/>
    <w:rsid w:val="00D06E08"/>
    <w:rsid w:val="00D06FD0"/>
    <w:rsid w:val="00D071EE"/>
    <w:rsid w:val="00D1148B"/>
    <w:rsid w:val="00D135C1"/>
    <w:rsid w:val="00D1365B"/>
    <w:rsid w:val="00D143F8"/>
    <w:rsid w:val="00D17775"/>
    <w:rsid w:val="00D17E5F"/>
    <w:rsid w:val="00D22689"/>
    <w:rsid w:val="00D231D8"/>
    <w:rsid w:val="00D25CC7"/>
    <w:rsid w:val="00D272F2"/>
    <w:rsid w:val="00D31840"/>
    <w:rsid w:val="00D3496D"/>
    <w:rsid w:val="00D36A61"/>
    <w:rsid w:val="00D42D6C"/>
    <w:rsid w:val="00D45716"/>
    <w:rsid w:val="00D46303"/>
    <w:rsid w:val="00D46D69"/>
    <w:rsid w:val="00D47369"/>
    <w:rsid w:val="00D515A5"/>
    <w:rsid w:val="00D55B05"/>
    <w:rsid w:val="00D6061F"/>
    <w:rsid w:val="00D607B3"/>
    <w:rsid w:val="00D6141A"/>
    <w:rsid w:val="00D62563"/>
    <w:rsid w:val="00D63D84"/>
    <w:rsid w:val="00D649A9"/>
    <w:rsid w:val="00D70018"/>
    <w:rsid w:val="00D70072"/>
    <w:rsid w:val="00D701A3"/>
    <w:rsid w:val="00D719F1"/>
    <w:rsid w:val="00D7492F"/>
    <w:rsid w:val="00D82A69"/>
    <w:rsid w:val="00D84B8C"/>
    <w:rsid w:val="00D85BE5"/>
    <w:rsid w:val="00D914EC"/>
    <w:rsid w:val="00D93481"/>
    <w:rsid w:val="00D94273"/>
    <w:rsid w:val="00D94A65"/>
    <w:rsid w:val="00D95AEB"/>
    <w:rsid w:val="00DA74E2"/>
    <w:rsid w:val="00DB07C7"/>
    <w:rsid w:val="00DC34E6"/>
    <w:rsid w:val="00DC3A7C"/>
    <w:rsid w:val="00DC50E9"/>
    <w:rsid w:val="00DD673E"/>
    <w:rsid w:val="00DD6C9E"/>
    <w:rsid w:val="00DE1B1A"/>
    <w:rsid w:val="00DE5572"/>
    <w:rsid w:val="00DE6B23"/>
    <w:rsid w:val="00DE6F25"/>
    <w:rsid w:val="00DF2398"/>
    <w:rsid w:val="00DF56A6"/>
    <w:rsid w:val="00E037EE"/>
    <w:rsid w:val="00E075C1"/>
    <w:rsid w:val="00E07743"/>
    <w:rsid w:val="00E16C1A"/>
    <w:rsid w:val="00E23080"/>
    <w:rsid w:val="00E231ED"/>
    <w:rsid w:val="00E2479E"/>
    <w:rsid w:val="00E24F59"/>
    <w:rsid w:val="00E2742E"/>
    <w:rsid w:val="00E32D44"/>
    <w:rsid w:val="00E3520D"/>
    <w:rsid w:val="00E452A1"/>
    <w:rsid w:val="00E62B59"/>
    <w:rsid w:val="00E62BD4"/>
    <w:rsid w:val="00E66B11"/>
    <w:rsid w:val="00E70B83"/>
    <w:rsid w:val="00E727B4"/>
    <w:rsid w:val="00E7557E"/>
    <w:rsid w:val="00E81A8D"/>
    <w:rsid w:val="00E91913"/>
    <w:rsid w:val="00E93690"/>
    <w:rsid w:val="00E9766E"/>
    <w:rsid w:val="00EA2ED6"/>
    <w:rsid w:val="00EA53CD"/>
    <w:rsid w:val="00EA54B1"/>
    <w:rsid w:val="00EB03C3"/>
    <w:rsid w:val="00EB26C1"/>
    <w:rsid w:val="00EC19C7"/>
    <w:rsid w:val="00EC1D14"/>
    <w:rsid w:val="00EC26FD"/>
    <w:rsid w:val="00EC3D12"/>
    <w:rsid w:val="00EC414F"/>
    <w:rsid w:val="00EC5861"/>
    <w:rsid w:val="00ED0B74"/>
    <w:rsid w:val="00ED54E5"/>
    <w:rsid w:val="00ED6E60"/>
    <w:rsid w:val="00EE0E83"/>
    <w:rsid w:val="00EE322E"/>
    <w:rsid w:val="00EE3242"/>
    <w:rsid w:val="00EF0BE2"/>
    <w:rsid w:val="00EF21E4"/>
    <w:rsid w:val="00EF30B6"/>
    <w:rsid w:val="00F00DFD"/>
    <w:rsid w:val="00F04DC9"/>
    <w:rsid w:val="00F07AB6"/>
    <w:rsid w:val="00F116CD"/>
    <w:rsid w:val="00F1610D"/>
    <w:rsid w:val="00F17624"/>
    <w:rsid w:val="00F1765B"/>
    <w:rsid w:val="00F22669"/>
    <w:rsid w:val="00F22EB2"/>
    <w:rsid w:val="00F23015"/>
    <w:rsid w:val="00F24A25"/>
    <w:rsid w:val="00F321C1"/>
    <w:rsid w:val="00F326D6"/>
    <w:rsid w:val="00F3287F"/>
    <w:rsid w:val="00F36690"/>
    <w:rsid w:val="00F41391"/>
    <w:rsid w:val="00F42574"/>
    <w:rsid w:val="00F45DEF"/>
    <w:rsid w:val="00F46749"/>
    <w:rsid w:val="00F47980"/>
    <w:rsid w:val="00F541C1"/>
    <w:rsid w:val="00F543E6"/>
    <w:rsid w:val="00F54DEB"/>
    <w:rsid w:val="00F557C0"/>
    <w:rsid w:val="00F6217C"/>
    <w:rsid w:val="00F633B3"/>
    <w:rsid w:val="00F6398A"/>
    <w:rsid w:val="00F65460"/>
    <w:rsid w:val="00F75055"/>
    <w:rsid w:val="00F83E38"/>
    <w:rsid w:val="00F865D3"/>
    <w:rsid w:val="00F90737"/>
    <w:rsid w:val="00F90773"/>
    <w:rsid w:val="00F93899"/>
    <w:rsid w:val="00F97C43"/>
    <w:rsid w:val="00FA0111"/>
    <w:rsid w:val="00FA2009"/>
    <w:rsid w:val="00FA3E9D"/>
    <w:rsid w:val="00FA55F7"/>
    <w:rsid w:val="00FA5E2D"/>
    <w:rsid w:val="00FA64B4"/>
    <w:rsid w:val="00FA7841"/>
    <w:rsid w:val="00FB1AA0"/>
    <w:rsid w:val="00FB7D82"/>
    <w:rsid w:val="00FB7D94"/>
    <w:rsid w:val="00FC1DFB"/>
    <w:rsid w:val="00FC55EA"/>
    <w:rsid w:val="00FC5E8A"/>
    <w:rsid w:val="00FC6365"/>
    <w:rsid w:val="00FD5AF7"/>
    <w:rsid w:val="00FE184A"/>
    <w:rsid w:val="00FE3C10"/>
    <w:rsid w:val="00FF1111"/>
    <w:rsid w:val="00FF47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57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3A"/>
    <w:pPr>
      <w:autoSpaceDE w:val="0"/>
      <w:autoSpaceDN w:val="0"/>
      <w:adjustRightInd w:val="0"/>
      <w:spacing w:after="0" w:line="240" w:lineRule="auto"/>
      <w:jc w:val="both"/>
    </w:pPr>
    <w:rPr>
      <w:rFonts w:ascii="Times New Roman" w:hAnsi="Times New Roman" w:cs="Times New Roman"/>
    </w:rPr>
  </w:style>
  <w:style w:type="paragraph" w:styleId="Heading1">
    <w:name w:val="heading 1"/>
    <w:basedOn w:val="Normal"/>
    <w:next w:val="Normal"/>
    <w:link w:val="Heading1Char"/>
    <w:uiPriority w:val="9"/>
    <w:qFormat/>
    <w:rsid w:val="005C38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45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037EE"/>
    <w:pPr>
      <w:autoSpaceDE/>
      <w:autoSpaceDN/>
      <w:adjustRightInd/>
      <w:spacing w:before="100" w:beforeAutospacing="1" w:after="100" w:afterAutospacing="1"/>
      <w:jc w:val="left"/>
      <w:outlineLvl w:val="2"/>
    </w:pPr>
    <w:rPr>
      <w:rFonts w:eastAsia="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757A0"/>
    <w:pPr>
      <w:ind w:left="720"/>
      <w:contextualSpacing/>
    </w:pPr>
  </w:style>
  <w:style w:type="character" w:styleId="Hyperlink">
    <w:name w:val="Hyperlink"/>
    <w:basedOn w:val="DefaultParagraphFont"/>
    <w:uiPriority w:val="99"/>
    <w:unhideWhenUsed/>
    <w:rsid w:val="004757A0"/>
    <w:rPr>
      <w:color w:val="0000FF" w:themeColor="hyperlink"/>
      <w:u w:val="single"/>
    </w:rPr>
  </w:style>
  <w:style w:type="character" w:customStyle="1" w:styleId="sessionsubtitle">
    <w:name w:val="sessionsubtitle"/>
    <w:basedOn w:val="DefaultParagraphFont"/>
    <w:rsid w:val="004757A0"/>
  </w:style>
  <w:style w:type="paragraph" w:styleId="EndnoteText">
    <w:name w:val="endnote text"/>
    <w:basedOn w:val="Normal"/>
    <w:link w:val="EndnoteTextChar"/>
    <w:uiPriority w:val="99"/>
    <w:unhideWhenUsed/>
    <w:rsid w:val="004757A0"/>
    <w:rPr>
      <w:sz w:val="20"/>
      <w:szCs w:val="20"/>
    </w:rPr>
  </w:style>
  <w:style w:type="character" w:customStyle="1" w:styleId="EndnoteTextChar">
    <w:name w:val="Endnote Text Char"/>
    <w:basedOn w:val="DefaultParagraphFont"/>
    <w:link w:val="EndnoteText"/>
    <w:uiPriority w:val="99"/>
    <w:rsid w:val="004757A0"/>
    <w:rPr>
      <w:rFonts w:ascii="Times New Roman" w:hAnsi="Times New Roman" w:cs="Times New Roman"/>
      <w:sz w:val="20"/>
      <w:szCs w:val="20"/>
    </w:rPr>
  </w:style>
  <w:style w:type="character" w:styleId="EndnoteReference">
    <w:name w:val="endnote reference"/>
    <w:basedOn w:val="DefaultParagraphFont"/>
    <w:uiPriority w:val="99"/>
    <w:unhideWhenUsed/>
    <w:rsid w:val="004757A0"/>
    <w:rPr>
      <w:vertAlign w:val="superscript"/>
    </w:rPr>
  </w:style>
  <w:style w:type="character" w:customStyle="1" w:styleId="highlight">
    <w:name w:val="highlight"/>
    <w:basedOn w:val="DefaultParagraphFont"/>
    <w:rsid w:val="00ED54E5"/>
  </w:style>
  <w:style w:type="character" w:customStyle="1" w:styleId="Heading3Char">
    <w:name w:val="Heading 3 Char"/>
    <w:basedOn w:val="DefaultParagraphFont"/>
    <w:link w:val="Heading3"/>
    <w:uiPriority w:val="9"/>
    <w:rsid w:val="00E037EE"/>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DD6C9E"/>
    <w:pPr>
      <w:autoSpaceDE/>
      <w:autoSpaceDN/>
      <w:adjustRightInd/>
      <w:spacing w:before="100" w:beforeAutospacing="1" w:after="100" w:afterAutospacing="1"/>
      <w:jc w:val="left"/>
    </w:pPr>
    <w:rPr>
      <w:rFonts w:eastAsia="Times New Roman"/>
      <w:sz w:val="24"/>
      <w:szCs w:val="24"/>
      <w:lang w:eastAsia="fr-FR"/>
    </w:rPr>
  </w:style>
  <w:style w:type="character" w:styleId="CommentReference">
    <w:name w:val="annotation reference"/>
    <w:basedOn w:val="DefaultParagraphFont"/>
    <w:uiPriority w:val="99"/>
    <w:semiHidden/>
    <w:unhideWhenUsed/>
    <w:rsid w:val="0078023D"/>
    <w:rPr>
      <w:sz w:val="16"/>
      <w:szCs w:val="16"/>
    </w:rPr>
  </w:style>
  <w:style w:type="paragraph" w:styleId="BalloonText">
    <w:name w:val="Balloon Text"/>
    <w:basedOn w:val="Normal"/>
    <w:link w:val="BalloonTextChar"/>
    <w:uiPriority w:val="99"/>
    <w:semiHidden/>
    <w:unhideWhenUsed/>
    <w:rsid w:val="0078023D"/>
    <w:rPr>
      <w:rFonts w:ascii="Tahoma" w:hAnsi="Tahoma" w:cs="Tahoma"/>
      <w:sz w:val="16"/>
      <w:szCs w:val="16"/>
    </w:rPr>
  </w:style>
  <w:style w:type="character" w:customStyle="1" w:styleId="BalloonTextChar">
    <w:name w:val="Balloon Text Char"/>
    <w:basedOn w:val="DefaultParagraphFont"/>
    <w:link w:val="BalloonText"/>
    <w:uiPriority w:val="99"/>
    <w:semiHidden/>
    <w:rsid w:val="0078023D"/>
    <w:rPr>
      <w:rFonts w:ascii="Tahoma" w:hAnsi="Tahoma" w:cs="Tahoma"/>
      <w:sz w:val="16"/>
      <w:szCs w:val="16"/>
    </w:rPr>
  </w:style>
  <w:style w:type="paragraph" w:styleId="FootnoteText">
    <w:name w:val="footnote text"/>
    <w:basedOn w:val="Normal"/>
    <w:link w:val="FootnoteTextChar"/>
    <w:uiPriority w:val="99"/>
    <w:unhideWhenUsed/>
    <w:rsid w:val="003C45EF"/>
    <w:rPr>
      <w:sz w:val="20"/>
      <w:szCs w:val="20"/>
    </w:rPr>
  </w:style>
  <w:style w:type="character" w:customStyle="1" w:styleId="FootnoteTextChar">
    <w:name w:val="Footnote Text Char"/>
    <w:basedOn w:val="DefaultParagraphFont"/>
    <w:link w:val="FootnoteText"/>
    <w:uiPriority w:val="99"/>
    <w:rsid w:val="003C45EF"/>
    <w:rPr>
      <w:rFonts w:ascii="Times New Roman" w:hAnsi="Times New Roman" w:cs="Times New Roman"/>
      <w:sz w:val="20"/>
      <w:szCs w:val="20"/>
    </w:rPr>
  </w:style>
  <w:style w:type="character" w:styleId="FootnoteReference">
    <w:name w:val="footnote reference"/>
    <w:basedOn w:val="DefaultParagraphFont"/>
    <w:uiPriority w:val="99"/>
    <w:unhideWhenUsed/>
    <w:rsid w:val="003C45EF"/>
    <w:rPr>
      <w:vertAlign w:val="superscript"/>
    </w:rPr>
  </w:style>
  <w:style w:type="character" w:customStyle="1" w:styleId="Heading1Char">
    <w:name w:val="Heading 1 Char"/>
    <w:basedOn w:val="DefaultParagraphFont"/>
    <w:link w:val="Heading1"/>
    <w:uiPriority w:val="9"/>
    <w:rsid w:val="005C38BA"/>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5F63B6"/>
    <w:rPr>
      <w:color w:val="800080" w:themeColor="followedHyperlink"/>
      <w:u w:val="single"/>
    </w:rPr>
  </w:style>
  <w:style w:type="character" w:styleId="Strong">
    <w:name w:val="Strong"/>
    <w:basedOn w:val="DefaultParagraphFont"/>
    <w:uiPriority w:val="22"/>
    <w:qFormat/>
    <w:rsid w:val="005F63B6"/>
    <w:rPr>
      <w:b/>
      <w:bCs/>
    </w:rPr>
  </w:style>
  <w:style w:type="character" w:customStyle="1" w:styleId="apple-converted-space">
    <w:name w:val="apple-converted-space"/>
    <w:basedOn w:val="DefaultParagraphFont"/>
    <w:rsid w:val="00E727B4"/>
  </w:style>
  <w:style w:type="character" w:styleId="HTMLAcronym">
    <w:name w:val="HTML Acronym"/>
    <w:basedOn w:val="DefaultParagraphFont"/>
    <w:uiPriority w:val="99"/>
    <w:semiHidden/>
    <w:unhideWhenUsed/>
    <w:rsid w:val="00E727B4"/>
  </w:style>
  <w:style w:type="character" w:customStyle="1" w:styleId="Heading2Char">
    <w:name w:val="Heading 2 Char"/>
    <w:basedOn w:val="DefaultParagraphFont"/>
    <w:link w:val="Heading2"/>
    <w:uiPriority w:val="9"/>
    <w:rsid w:val="007545AC"/>
    <w:rPr>
      <w:rFonts w:asciiTheme="majorHAnsi" w:eastAsiaTheme="majorEastAsia" w:hAnsiTheme="majorHAnsi" w:cstheme="majorBidi"/>
      <w:b/>
      <w:bCs/>
      <w:color w:val="4F81BD" w:themeColor="accent1"/>
      <w:sz w:val="26"/>
      <w:szCs w:val="26"/>
    </w:rPr>
  </w:style>
  <w:style w:type="paragraph" w:customStyle="1" w:styleId="western">
    <w:name w:val="western"/>
    <w:basedOn w:val="Normal"/>
    <w:rsid w:val="007545AC"/>
    <w:pPr>
      <w:autoSpaceDE/>
      <w:autoSpaceDN/>
      <w:adjustRightInd/>
      <w:spacing w:before="100" w:beforeAutospacing="1" w:after="100" w:afterAutospacing="1"/>
      <w:jc w:val="left"/>
    </w:pPr>
    <w:rPr>
      <w:rFonts w:eastAsia="Times New Roman"/>
      <w:sz w:val="24"/>
      <w:szCs w:val="24"/>
      <w:lang w:eastAsia="fr-FR"/>
    </w:rPr>
  </w:style>
  <w:style w:type="paragraph" w:styleId="Revision">
    <w:name w:val="Revision"/>
    <w:hidden/>
    <w:uiPriority w:val="99"/>
    <w:semiHidden/>
    <w:rsid w:val="00693624"/>
    <w:pPr>
      <w:spacing w:after="0" w:line="240" w:lineRule="auto"/>
    </w:pPr>
    <w:rPr>
      <w:rFonts w:ascii="Times New Roman" w:hAnsi="Times New Roman" w:cs="Times New Roman"/>
    </w:rPr>
  </w:style>
  <w:style w:type="paragraph" w:styleId="CommentText">
    <w:name w:val="annotation text"/>
    <w:basedOn w:val="Normal"/>
    <w:link w:val="CommentTextChar"/>
    <w:uiPriority w:val="99"/>
    <w:unhideWhenUsed/>
    <w:rsid w:val="00B268C9"/>
    <w:rPr>
      <w:sz w:val="24"/>
      <w:szCs w:val="24"/>
    </w:rPr>
  </w:style>
  <w:style w:type="character" w:customStyle="1" w:styleId="CommentTextChar">
    <w:name w:val="Comment Text Char"/>
    <w:basedOn w:val="DefaultParagraphFont"/>
    <w:link w:val="CommentText"/>
    <w:uiPriority w:val="99"/>
    <w:rsid w:val="00B268C9"/>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268C9"/>
    <w:rPr>
      <w:b/>
      <w:bCs/>
      <w:sz w:val="20"/>
      <w:szCs w:val="20"/>
    </w:rPr>
  </w:style>
  <w:style w:type="character" w:customStyle="1" w:styleId="CommentSubjectChar">
    <w:name w:val="Comment Subject Char"/>
    <w:basedOn w:val="CommentTextChar"/>
    <w:link w:val="CommentSubject"/>
    <w:uiPriority w:val="99"/>
    <w:semiHidden/>
    <w:rsid w:val="00B268C9"/>
    <w:rPr>
      <w:rFonts w:ascii="Times New Roman" w:hAnsi="Times New Roman" w:cs="Times New Roman"/>
      <w:b/>
      <w:bCs/>
      <w:sz w:val="20"/>
      <w:szCs w:val="20"/>
    </w:rPr>
  </w:style>
  <w:style w:type="character" w:customStyle="1" w:styleId="paragraphtext">
    <w:name w:val="paragraphtext"/>
    <w:basedOn w:val="DefaultParagraphFont"/>
    <w:rsid w:val="005669B1"/>
  </w:style>
  <w:style w:type="character" w:styleId="Emphasis">
    <w:name w:val="Emphasis"/>
    <w:basedOn w:val="DefaultParagraphFont"/>
    <w:uiPriority w:val="20"/>
    <w:qFormat/>
    <w:rsid w:val="001D4034"/>
    <w:rPr>
      <w:i/>
    </w:rPr>
  </w:style>
  <w:style w:type="table" w:styleId="TableGrid">
    <w:name w:val="Table Grid"/>
    <w:basedOn w:val="TableNormal"/>
    <w:uiPriority w:val="59"/>
    <w:rsid w:val="001D4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53A9"/>
    <w:pPr>
      <w:tabs>
        <w:tab w:val="center" w:pos="4680"/>
        <w:tab w:val="right" w:pos="9360"/>
      </w:tabs>
    </w:pPr>
  </w:style>
  <w:style w:type="character" w:customStyle="1" w:styleId="HeaderChar">
    <w:name w:val="Header Char"/>
    <w:basedOn w:val="DefaultParagraphFont"/>
    <w:link w:val="Header"/>
    <w:uiPriority w:val="99"/>
    <w:rsid w:val="00A853A9"/>
    <w:rPr>
      <w:rFonts w:ascii="Times New Roman" w:hAnsi="Times New Roman" w:cs="Times New Roman"/>
    </w:rPr>
  </w:style>
  <w:style w:type="paragraph" w:styleId="Footer">
    <w:name w:val="footer"/>
    <w:basedOn w:val="Normal"/>
    <w:link w:val="FooterChar"/>
    <w:uiPriority w:val="99"/>
    <w:unhideWhenUsed/>
    <w:rsid w:val="00A853A9"/>
    <w:pPr>
      <w:tabs>
        <w:tab w:val="center" w:pos="4680"/>
        <w:tab w:val="right" w:pos="9360"/>
      </w:tabs>
    </w:pPr>
  </w:style>
  <w:style w:type="character" w:customStyle="1" w:styleId="FooterChar">
    <w:name w:val="Footer Char"/>
    <w:basedOn w:val="DefaultParagraphFont"/>
    <w:link w:val="Footer"/>
    <w:uiPriority w:val="99"/>
    <w:rsid w:val="00A853A9"/>
    <w:rPr>
      <w:rFonts w:ascii="Times New Roman" w:hAnsi="Times New Roman" w:cs="Times New Roman"/>
    </w:rPr>
  </w:style>
  <w:style w:type="character" w:styleId="SubtleReference">
    <w:name w:val="Subtle Reference"/>
    <w:basedOn w:val="DefaultParagraphFont"/>
    <w:uiPriority w:val="31"/>
    <w:qFormat/>
    <w:rsid w:val="00B95D30"/>
    <w:rPr>
      <w:smallCaps/>
      <w:color w:val="5A5A5A" w:themeColor="text1" w:themeTint="A5"/>
    </w:rPr>
  </w:style>
  <w:style w:type="paragraph" w:styleId="NoSpacing">
    <w:name w:val="No Spacing"/>
    <w:uiPriority w:val="1"/>
    <w:qFormat/>
    <w:rsid w:val="00B95D30"/>
    <w:pPr>
      <w:spacing w:after="0" w:line="240" w:lineRule="auto"/>
    </w:pPr>
    <w:rPr>
      <w:lang w:val="en-GB"/>
    </w:rPr>
  </w:style>
  <w:style w:type="character" w:customStyle="1" w:styleId="Hyperlink1">
    <w:name w:val="Hyperlink1"/>
    <w:basedOn w:val="DefaultParagraphFont"/>
    <w:uiPriority w:val="99"/>
    <w:unhideWhenUsed/>
    <w:rsid w:val="00B179C0"/>
    <w:rPr>
      <w:color w:val="0563C1"/>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3A"/>
    <w:pPr>
      <w:autoSpaceDE w:val="0"/>
      <w:autoSpaceDN w:val="0"/>
      <w:adjustRightInd w:val="0"/>
      <w:spacing w:after="0" w:line="240" w:lineRule="auto"/>
      <w:jc w:val="both"/>
    </w:pPr>
    <w:rPr>
      <w:rFonts w:ascii="Times New Roman" w:hAnsi="Times New Roman" w:cs="Times New Roman"/>
    </w:rPr>
  </w:style>
  <w:style w:type="paragraph" w:styleId="Heading1">
    <w:name w:val="heading 1"/>
    <w:basedOn w:val="Normal"/>
    <w:next w:val="Normal"/>
    <w:link w:val="Heading1Char"/>
    <w:uiPriority w:val="9"/>
    <w:qFormat/>
    <w:rsid w:val="005C38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45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037EE"/>
    <w:pPr>
      <w:autoSpaceDE/>
      <w:autoSpaceDN/>
      <w:adjustRightInd/>
      <w:spacing w:before="100" w:beforeAutospacing="1" w:after="100" w:afterAutospacing="1"/>
      <w:jc w:val="left"/>
      <w:outlineLvl w:val="2"/>
    </w:pPr>
    <w:rPr>
      <w:rFonts w:eastAsia="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757A0"/>
    <w:pPr>
      <w:ind w:left="720"/>
      <w:contextualSpacing/>
    </w:pPr>
  </w:style>
  <w:style w:type="character" w:styleId="Hyperlink">
    <w:name w:val="Hyperlink"/>
    <w:basedOn w:val="DefaultParagraphFont"/>
    <w:uiPriority w:val="99"/>
    <w:unhideWhenUsed/>
    <w:rsid w:val="004757A0"/>
    <w:rPr>
      <w:color w:val="0000FF" w:themeColor="hyperlink"/>
      <w:u w:val="single"/>
    </w:rPr>
  </w:style>
  <w:style w:type="character" w:customStyle="1" w:styleId="sessionsubtitle">
    <w:name w:val="sessionsubtitle"/>
    <w:basedOn w:val="DefaultParagraphFont"/>
    <w:rsid w:val="004757A0"/>
  </w:style>
  <w:style w:type="paragraph" w:styleId="EndnoteText">
    <w:name w:val="endnote text"/>
    <w:basedOn w:val="Normal"/>
    <w:link w:val="EndnoteTextChar"/>
    <w:uiPriority w:val="99"/>
    <w:unhideWhenUsed/>
    <w:rsid w:val="004757A0"/>
    <w:rPr>
      <w:sz w:val="20"/>
      <w:szCs w:val="20"/>
    </w:rPr>
  </w:style>
  <w:style w:type="character" w:customStyle="1" w:styleId="EndnoteTextChar">
    <w:name w:val="Endnote Text Char"/>
    <w:basedOn w:val="DefaultParagraphFont"/>
    <w:link w:val="EndnoteText"/>
    <w:uiPriority w:val="99"/>
    <w:rsid w:val="004757A0"/>
    <w:rPr>
      <w:rFonts w:ascii="Times New Roman" w:hAnsi="Times New Roman" w:cs="Times New Roman"/>
      <w:sz w:val="20"/>
      <w:szCs w:val="20"/>
    </w:rPr>
  </w:style>
  <w:style w:type="character" w:styleId="EndnoteReference">
    <w:name w:val="endnote reference"/>
    <w:basedOn w:val="DefaultParagraphFont"/>
    <w:uiPriority w:val="99"/>
    <w:unhideWhenUsed/>
    <w:rsid w:val="004757A0"/>
    <w:rPr>
      <w:vertAlign w:val="superscript"/>
    </w:rPr>
  </w:style>
  <w:style w:type="character" w:customStyle="1" w:styleId="highlight">
    <w:name w:val="highlight"/>
    <w:basedOn w:val="DefaultParagraphFont"/>
    <w:rsid w:val="00ED54E5"/>
  </w:style>
  <w:style w:type="character" w:customStyle="1" w:styleId="Heading3Char">
    <w:name w:val="Heading 3 Char"/>
    <w:basedOn w:val="DefaultParagraphFont"/>
    <w:link w:val="Heading3"/>
    <w:uiPriority w:val="9"/>
    <w:rsid w:val="00E037EE"/>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DD6C9E"/>
    <w:pPr>
      <w:autoSpaceDE/>
      <w:autoSpaceDN/>
      <w:adjustRightInd/>
      <w:spacing w:before="100" w:beforeAutospacing="1" w:after="100" w:afterAutospacing="1"/>
      <w:jc w:val="left"/>
    </w:pPr>
    <w:rPr>
      <w:rFonts w:eastAsia="Times New Roman"/>
      <w:sz w:val="24"/>
      <w:szCs w:val="24"/>
      <w:lang w:eastAsia="fr-FR"/>
    </w:rPr>
  </w:style>
  <w:style w:type="character" w:styleId="CommentReference">
    <w:name w:val="annotation reference"/>
    <w:basedOn w:val="DefaultParagraphFont"/>
    <w:uiPriority w:val="99"/>
    <w:semiHidden/>
    <w:unhideWhenUsed/>
    <w:rsid w:val="0078023D"/>
    <w:rPr>
      <w:sz w:val="16"/>
      <w:szCs w:val="16"/>
    </w:rPr>
  </w:style>
  <w:style w:type="paragraph" w:styleId="BalloonText">
    <w:name w:val="Balloon Text"/>
    <w:basedOn w:val="Normal"/>
    <w:link w:val="BalloonTextChar"/>
    <w:uiPriority w:val="99"/>
    <w:semiHidden/>
    <w:unhideWhenUsed/>
    <w:rsid w:val="0078023D"/>
    <w:rPr>
      <w:rFonts w:ascii="Tahoma" w:hAnsi="Tahoma" w:cs="Tahoma"/>
      <w:sz w:val="16"/>
      <w:szCs w:val="16"/>
    </w:rPr>
  </w:style>
  <w:style w:type="character" w:customStyle="1" w:styleId="BalloonTextChar">
    <w:name w:val="Balloon Text Char"/>
    <w:basedOn w:val="DefaultParagraphFont"/>
    <w:link w:val="BalloonText"/>
    <w:uiPriority w:val="99"/>
    <w:semiHidden/>
    <w:rsid w:val="0078023D"/>
    <w:rPr>
      <w:rFonts w:ascii="Tahoma" w:hAnsi="Tahoma" w:cs="Tahoma"/>
      <w:sz w:val="16"/>
      <w:szCs w:val="16"/>
    </w:rPr>
  </w:style>
  <w:style w:type="paragraph" w:styleId="FootnoteText">
    <w:name w:val="footnote text"/>
    <w:basedOn w:val="Normal"/>
    <w:link w:val="FootnoteTextChar"/>
    <w:uiPriority w:val="99"/>
    <w:unhideWhenUsed/>
    <w:rsid w:val="003C45EF"/>
    <w:rPr>
      <w:sz w:val="20"/>
      <w:szCs w:val="20"/>
    </w:rPr>
  </w:style>
  <w:style w:type="character" w:customStyle="1" w:styleId="FootnoteTextChar">
    <w:name w:val="Footnote Text Char"/>
    <w:basedOn w:val="DefaultParagraphFont"/>
    <w:link w:val="FootnoteText"/>
    <w:uiPriority w:val="99"/>
    <w:rsid w:val="003C45EF"/>
    <w:rPr>
      <w:rFonts w:ascii="Times New Roman" w:hAnsi="Times New Roman" w:cs="Times New Roman"/>
      <w:sz w:val="20"/>
      <w:szCs w:val="20"/>
    </w:rPr>
  </w:style>
  <w:style w:type="character" w:styleId="FootnoteReference">
    <w:name w:val="footnote reference"/>
    <w:basedOn w:val="DefaultParagraphFont"/>
    <w:uiPriority w:val="99"/>
    <w:unhideWhenUsed/>
    <w:rsid w:val="003C45EF"/>
    <w:rPr>
      <w:vertAlign w:val="superscript"/>
    </w:rPr>
  </w:style>
  <w:style w:type="character" w:customStyle="1" w:styleId="Heading1Char">
    <w:name w:val="Heading 1 Char"/>
    <w:basedOn w:val="DefaultParagraphFont"/>
    <w:link w:val="Heading1"/>
    <w:uiPriority w:val="9"/>
    <w:rsid w:val="005C38BA"/>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5F63B6"/>
    <w:rPr>
      <w:color w:val="800080" w:themeColor="followedHyperlink"/>
      <w:u w:val="single"/>
    </w:rPr>
  </w:style>
  <w:style w:type="character" w:styleId="Strong">
    <w:name w:val="Strong"/>
    <w:basedOn w:val="DefaultParagraphFont"/>
    <w:uiPriority w:val="22"/>
    <w:qFormat/>
    <w:rsid w:val="005F63B6"/>
    <w:rPr>
      <w:b/>
      <w:bCs/>
    </w:rPr>
  </w:style>
  <w:style w:type="character" w:customStyle="1" w:styleId="apple-converted-space">
    <w:name w:val="apple-converted-space"/>
    <w:basedOn w:val="DefaultParagraphFont"/>
    <w:rsid w:val="00E727B4"/>
  </w:style>
  <w:style w:type="character" w:styleId="HTMLAcronym">
    <w:name w:val="HTML Acronym"/>
    <w:basedOn w:val="DefaultParagraphFont"/>
    <w:uiPriority w:val="99"/>
    <w:semiHidden/>
    <w:unhideWhenUsed/>
    <w:rsid w:val="00E727B4"/>
  </w:style>
  <w:style w:type="character" w:customStyle="1" w:styleId="Heading2Char">
    <w:name w:val="Heading 2 Char"/>
    <w:basedOn w:val="DefaultParagraphFont"/>
    <w:link w:val="Heading2"/>
    <w:uiPriority w:val="9"/>
    <w:rsid w:val="007545AC"/>
    <w:rPr>
      <w:rFonts w:asciiTheme="majorHAnsi" w:eastAsiaTheme="majorEastAsia" w:hAnsiTheme="majorHAnsi" w:cstheme="majorBidi"/>
      <w:b/>
      <w:bCs/>
      <w:color w:val="4F81BD" w:themeColor="accent1"/>
      <w:sz w:val="26"/>
      <w:szCs w:val="26"/>
    </w:rPr>
  </w:style>
  <w:style w:type="paragraph" w:customStyle="1" w:styleId="western">
    <w:name w:val="western"/>
    <w:basedOn w:val="Normal"/>
    <w:rsid w:val="007545AC"/>
    <w:pPr>
      <w:autoSpaceDE/>
      <w:autoSpaceDN/>
      <w:adjustRightInd/>
      <w:spacing w:before="100" w:beforeAutospacing="1" w:after="100" w:afterAutospacing="1"/>
      <w:jc w:val="left"/>
    </w:pPr>
    <w:rPr>
      <w:rFonts w:eastAsia="Times New Roman"/>
      <w:sz w:val="24"/>
      <w:szCs w:val="24"/>
      <w:lang w:eastAsia="fr-FR"/>
    </w:rPr>
  </w:style>
  <w:style w:type="paragraph" w:styleId="Revision">
    <w:name w:val="Revision"/>
    <w:hidden/>
    <w:uiPriority w:val="99"/>
    <w:semiHidden/>
    <w:rsid w:val="00693624"/>
    <w:pPr>
      <w:spacing w:after="0" w:line="240" w:lineRule="auto"/>
    </w:pPr>
    <w:rPr>
      <w:rFonts w:ascii="Times New Roman" w:hAnsi="Times New Roman" w:cs="Times New Roman"/>
    </w:rPr>
  </w:style>
  <w:style w:type="paragraph" w:styleId="CommentText">
    <w:name w:val="annotation text"/>
    <w:basedOn w:val="Normal"/>
    <w:link w:val="CommentTextChar"/>
    <w:uiPriority w:val="99"/>
    <w:unhideWhenUsed/>
    <w:rsid w:val="00B268C9"/>
    <w:rPr>
      <w:sz w:val="24"/>
      <w:szCs w:val="24"/>
    </w:rPr>
  </w:style>
  <w:style w:type="character" w:customStyle="1" w:styleId="CommentTextChar">
    <w:name w:val="Comment Text Char"/>
    <w:basedOn w:val="DefaultParagraphFont"/>
    <w:link w:val="CommentText"/>
    <w:uiPriority w:val="99"/>
    <w:rsid w:val="00B268C9"/>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268C9"/>
    <w:rPr>
      <w:b/>
      <w:bCs/>
      <w:sz w:val="20"/>
      <w:szCs w:val="20"/>
    </w:rPr>
  </w:style>
  <w:style w:type="character" w:customStyle="1" w:styleId="CommentSubjectChar">
    <w:name w:val="Comment Subject Char"/>
    <w:basedOn w:val="CommentTextChar"/>
    <w:link w:val="CommentSubject"/>
    <w:uiPriority w:val="99"/>
    <w:semiHidden/>
    <w:rsid w:val="00B268C9"/>
    <w:rPr>
      <w:rFonts w:ascii="Times New Roman" w:hAnsi="Times New Roman" w:cs="Times New Roman"/>
      <w:b/>
      <w:bCs/>
      <w:sz w:val="20"/>
      <w:szCs w:val="20"/>
    </w:rPr>
  </w:style>
  <w:style w:type="character" w:customStyle="1" w:styleId="paragraphtext">
    <w:name w:val="paragraphtext"/>
    <w:basedOn w:val="DefaultParagraphFont"/>
    <w:rsid w:val="005669B1"/>
  </w:style>
  <w:style w:type="character" w:styleId="Emphasis">
    <w:name w:val="Emphasis"/>
    <w:basedOn w:val="DefaultParagraphFont"/>
    <w:uiPriority w:val="20"/>
    <w:qFormat/>
    <w:rsid w:val="001D4034"/>
    <w:rPr>
      <w:i/>
    </w:rPr>
  </w:style>
  <w:style w:type="table" w:styleId="TableGrid">
    <w:name w:val="Table Grid"/>
    <w:basedOn w:val="TableNormal"/>
    <w:uiPriority w:val="59"/>
    <w:rsid w:val="001D4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53A9"/>
    <w:pPr>
      <w:tabs>
        <w:tab w:val="center" w:pos="4680"/>
        <w:tab w:val="right" w:pos="9360"/>
      </w:tabs>
    </w:pPr>
  </w:style>
  <w:style w:type="character" w:customStyle="1" w:styleId="HeaderChar">
    <w:name w:val="Header Char"/>
    <w:basedOn w:val="DefaultParagraphFont"/>
    <w:link w:val="Header"/>
    <w:uiPriority w:val="99"/>
    <w:rsid w:val="00A853A9"/>
    <w:rPr>
      <w:rFonts w:ascii="Times New Roman" w:hAnsi="Times New Roman" w:cs="Times New Roman"/>
    </w:rPr>
  </w:style>
  <w:style w:type="paragraph" w:styleId="Footer">
    <w:name w:val="footer"/>
    <w:basedOn w:val="Normal"/>
    <w:link w:val="FooterChar"/>
    <w:uiPriority w:val="99"/>
    <w:unhideWhenUsed/>
    <w:rsid w:val="00A853A9"/>
    <w:pPr>
      <w:tabs>
        <w:tab w:val="center" w:pos="4680"/>
        <w:tab w:val="right" w:pos="9360"/>
      </w:tabs>
    </w:pPr>
  </w:style>
  <w:style w:type="character" w:customStyle="1" w:styleId="FooterChar">
    <w:name w:val="Footer Char"/>
    <w:basedOn w:val="DefaultParagraphFont"/>
    <w:link w:val="Footer"/>
    <w:uiPriority w:val="99"/>
    <w:rsid w:val="00A853A9"/>
    <w:rPr>
      <w:rFonts w:ascii="Times New Roman" w:hAnsi="Times New Roman" w:cs="Times New Roman"/>
    </w:rPr>
  </w:style>
  <w:style w:type="character" w:styleId="SubtleReference">
    <w:name w:val="Subtle Reference"/>
    <w:basedOn w:val="DefaultParagraphFont"/>
    <w:uiPriority w:val="31"/>
    <w:qFormat/>
    <w:rsid w:val="00B95D30"/>
    <w:rPr>
      <w:smallCaps/>
      <w:color w:val="5A5A5A" w:themeColor="text1" w:themeTint="A5"/>
    </w:rPr>
  </w:style>
  <w:style w:type="paragraph" w:styleId="NoSpacing">
    <w:name w:val="No Spacing"/>
    <w:uiPriority w:val="1"/>
    <w:qFormat/>
    <w:rsid w:val="00B95D30"/>
    <w:pPr>
      <w:spacing w:after="0" w:line="240" w:lineRule="auto"/>
    </w:pPr>
    <w:rPr>
      <w:lang w:val="en-GB"/>
    </w:rPr>
  </w:style>
  <w:style w:type="character" w:customStyle="1" w:styleId="Hyperlink1">
    <w:name w:val="Hyperlink1"/>
    <w:basedOn w:val="DefaultParagraphFont"/>
    <w:uiPriority w:val="99"/>
    <w:unhideWhenUsed/>
    <w:rsid w:val="00B179C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286">
      <w:bodyDiv w:val="1"/>
      <w:marLeft w:val="0"/>
      <w:marRight w:val="0"/>
      <w:marTop w:val="0"/>
      <w:marBottom w:val="0"/>
      <w:divBdr>
        <w:top w:val="none" w:sz="0" w:space="0" w:color="auto"/>
        <w:left w:val="none" w:sz="0" w:space="0" w:color="auto"/>
        <w:bottom w:val="none" w:sz="0" w:space="0" w:color="auto"/>
        <w:right w:val="none" w:sz="0" w:space="0" w:color="auto"/>
      </w:divBdr>
      <w:divsChild>
        <w:div w:id="250894055">
          <w:marLeft w:val="0"/>
          <w:marRight w:val="0"/>
          <w:marTop w:val="0"/>
          <w:marBottom w:val="0"/>
          <w:divBdr>
            <w:top w:val="none" w:sz="0" w:space="0" w:color="auto"/>
            <w:left w:val="none" w:sz="0" w:space="0" w:color="auto"/>
            <w:bottom w:val="none" w:sz="0" w:space="0" w:color="auto"/>
            <w:right w:val="none" w:sz="0" w:space="0" w:color="auto"/>
          </w:divBdr>
          <w:divsChild>
            <w:div w:id="624506732">
              <w:marLeft w:val="0"/>
              <w:marRight w:val="0"/>
              <w:marTop w:val="0"/>
              <w:marBottom w:val="0"/>
              <w:divBdr>
                <w:top w:val="none" w:sz="0" w:space="0" w:color="auto"/>
                <w:left w:val="none" w:sz="0" w:space="0" w:color="auto"/>
                <w:bottom w:val="none" w:sz="0" w:space="0" w:color="auto"/>
                <w:right w:val="none" w:sz="0" w:space="0" w:color="auto"/>
              </w:divBdr>
            </w:div>
            <w:div w:id="987058044">
              <w:marLeft w:val="0"/>
              <w:marRight w:val="0"/>
              <w:marTop w:val="0"/>
              <w:marBottom w:val="0"/>
              <w:divBdr>
                <w:top w:val="none" w:sz="0" w:space="0" w:color="auto"/>
                <w:left w:val="none" w:sz="0" w:space="0" w:color="auto"/>
                <w:bottom w:val="none" w:sz="0" w:space="0" w:color="auto"/>
                <w:right w:val="none" w:sz="0" w:space="0" w:color="auto"/>
              </w:divBdr>
            </w:div>
            <w:div w:id="1758669329">
              <w:marLeft w:val="0"/>
              <w:marRight w:val="0"/>
              <w:marTop w:val="0"/>
              <w:marBottom w:val="0"/>
              <w:divBdr>
                <w:top w:val="none" w:sz="0" w:space="0" w:color="auto"/>
                <w:left w:val="none" w:sz="0" w:space="0" w:color="auto"/>
                <w:bottom w:val="none" w:sz="0" w:space="0" w:color="auto"/>
                <w:right w:val="none" w:sz="0" w:space="0" w:color="auto"/>
              </w:divBdr>
            </w:div>
            <w:div w:id="1435711905">
              <w:marLeft w:val="0"/>
              <w:marRight w:val="0"/>
              <w:marTop w:val="0"/>
              <w:marBottom w:val="0"/>
              <w:divBdr>
                <w:top w:val="none" w:sz="0" w:space="0" w:color="auto"/>
                <w:left w:val="none" w:sz="0" w:space="0" w:color="auto"/>
                <w:bottom w:val="none" w:sz="0" w:space="0" w:color="auto"/>
                <w:right w:val="none" w:sz="0" w:space="0" w:color="auto"/>
              </w:divBdr>
            </w:div>
            <w:div w:id="3094420">
              <w:marLeft w:val="0"/>
              <w:marRight w:val="0"/>
              <w:marTop w:val="0"/>
              <w:marBottom w:val="0"/>
              <w:divBdr>
                <w:top w:val="none" w:sz="0" w:space="0" w:color="auto"/>
                <w:left w:val="none" w:sz="0" w:space="0" w:color="auto"/>
                <w:bottom w:val="none" w:sz="0" w:space="0" w:color="auto"/>
                <w:right w:val="none" w:sz="0" w:space="0" w:color="auto"/>
              </w:divBdr>
            </w:div>
            <w:div w:id="955284649">
              <w:marLeft w:val="0"/>
              <w:marRight w:val="0"/>
              <w:marTop w:val="0"/>
              <w:marBottom w:val="0"/>
              <w:divBdr>
                <w:top w:val="none" w:sz="0" w:space="0" w:color="auto"/>
                <w:left w:val="none" w:sz="0" w:space="0" w:color="auto"/>
                <w:bottom w:val="none" w:sz="0" w:space="0" w:color="auto"/>
                <w:right w:val="none" w:sz="0" w:space="0" w:color="auto"/>
              </w:divBdr>
            </w:div>
            <w:div w:id="2045983785">
              <w:marLeft w:val="0"/>
              <w:marRight w:val="0"/>
              <w:marTop w:val="0"/>
              <w:marBottom w:val="0"/>
              <w:divBdr>
                <w:top w:val="none" w:sz="0" w:space="0" w:color="auto"/>
                <w:left w:val="none" w:sz="0" w:space="0" w:color="auto"/>
                <w:bottom w:val="none" w:sz="0" w:space="0" w:color="auto"/>
                <w:right w:val="none" w:sz="0" w:space="0" w:color="auto"/>
              </w:divBdr>
            </w:div>
            <w:div w:id="105657117">
              <w:marLeft w:val="0"/>
              <w:marRight w:val="0"/>
              <w:marTop w:val="0"/>
              <w:marBottom w:val="0"/>
              <w:divBdr>
                <w:top w:val="none" w:sz="0" w:space="0" w:color="auto"/>
                <w:left w:val="none" w:sz="0" w:space="0" w:color="auto"/>
                <w:bottom w:val="none" w:sz="0" w:space="0" w:color="auto"/>
                <w:right w:val="none" w:sz="0" w:space="0" w:color="auto"/>
              </w:divBdr>
            </w:div>
            <w:div w:id="2128504561">
              <w:marLeft w:val="0"/>
              <w:marRight w:val="0"/>
              <w:marTop w:val="0"/>
              <w:marBottom w:val="0"/>
              <w:divBdr>
                <w:top w:val="none" w:sz="0" w:space="0" w:color="auto"/>
                <w:left w:val="none" w:sz="0" w:space="0" w:color="auto"/>
                <w:bottom w:val="none" w:sz="0" w:space="0" w:color="auto"/>
                <w:right w:val="none" w:sz="0" w:space="0" w:color="auto"/>
              </w:divBdr>
            </w:div>
            <w:div w:id="1658532467">
              <w:marLeft w:val="0"/>
              <w:marRight w:val="0"/>
              <w:marTop w:val="0"/>
              <w:marBottom w:val="0"/>
              <w:divBdr>
                <w:top w:val="none" w:sz="0" w:space="0" w:color="auto"/>
                <w:left w:val="none" w:sz="0" w:space="0" w:color="auto"/>
                <w:bottom w:val="none" w:sz="0" w:space="0" w:color="auto"/>
                <w:right w:val="none" w:sz="0" w:space="0" w:color="auto"/>
              </w:divBdr>
            </w:div>
            <w:div w:id="24410968">
              <w:marLeft w:val="0"/>
              <w:marRight w:val="0"/>
              <w:marTop w:val="0"/>
              <w:marBottom w:val="0"/>
              <w:divBdr>
                <w:top w:val="none" w:sz="0" w:space="0" w:color="auto"/>
                <w:left w:val="none" w:sz="0" w:space="0" w:color="auto"/>
                <w:bottom w:val="none" w:sz="0" w:space="0" w:color="auto"/>
                <w:right w:val="none" w:sz="0" w:space="0" w:color="auto"/>
              </w:divBdr>
            </w:div>
            <w:div w:id="36127801">
              <w:marLeft w:val="0"/>
              <w:marRight w:val="0"/>
              <w:marTop w:val="0"/>
              <w:marBottom w:val="0"/>
              <w:divBdr>
                <w:top w:val="none" w:sz="0" w:space="0" w:color="auto"/>
                <w:left w:val="none" w:sz="0" w:space="0" w:color="auto"/>
                <w:bottom w:val="none" w:sz="0" w:space="0" w:color="auto"/>
                <w:right w:val="none" w:sz="0" w:space="0" w:color="auto"/>
              </w:divBdr>
            </w:div>
            <w:div w:id="1570846334">
              <w:marLeft w:val="0"/>
              <w:marRight w:val="0"/>
              <w:marTop w:val="0"/>
              <w:marBottom w:val="0"/>
              <w:divBdr>
                <w:top w:val="none" w:sz="0" w:space="0" w:color="auto"/>
                <w:left w:val="none" w:sz="0" w:space="0" w:color="auto"/>
                <w:bottom w:val="none" w:sz="0" w:space="0" w:color="auto"/>
                <w:right w:val="none" w:sz="0" w:space="0" w:color="auto"/>
              </w:divBdr>
            </w:div>
            <w:div w:id="365715170">
              <w:marLeft w:val="0"/>
              <w:marRight w:val="0"/>
              <w:marTop w:val="0"/>
              <w:marBottom w:val="0"/>
              <w:divBdr>
                <w:top w:val="none" w:sz="0" w:space="0" w:color="auto"/>
                <w:left w:val="none" w:sz="0" w:space="0" w:color="auto"/>
                <w:bottom w:val="none" w:sz="0" w:space="0" w:color="auto"/>
                <w:right w:val="none" w:sz="0" w:space="0" w:color="auto"/>
              </w:divBdr>
            </w:div>
            <w:div w:id="501050110">
              <w:marLeft w:val="0"/>
              <w:marRight w:val="0"/>
              <w:marTop w:val="0"/>
              <w:marBottom w:val="0"/>
              <w:divBdr>
                <w:top w:val="none" w:sz="0" w:space="0" w:color="auto"/>
                <w:left w:val="none" w:sz="0" w:space="0" w:color="auto"/>
                <w:bottom w:val="none" w:sz="0" w:space="0" w:color="auto"/>
                <w:right w:val="none" w:sz="0" w:space="0" w:color="auto"/>
              </w:divBdr>
            </w:div>
            <w:div w:id="6716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2050">
      <w:bodyDiv w:val="1"/>
      <w:marLeft w:val="0"/>
      <w:marRight w:val="0"/>
      <w:marTop w:val="0"/>
      <w:marBottom w:val="0"/>
      <w:divBdr>
        <w:top w:val="none" w:sz="0" w:space="0" w:color="auto"/>
        <w:left w:val="none" w:sz="0" w:space="0" w:color="auto"/>
        <w:bottom w:val="none" w:sz="0" w:space="0" w:color="auto"/>
        <w:right w:val="none" w:sz="0" w:space="0" w:color="auto"/>
      </w:divBdr>
      <w:divsChild>
        <w:div w:id="1165823385">
          <w:marLeft w:val="0"/>
          <w:marRight w:val="0"/>
          <w:marTop w:val="0"/>
          <w:marBottom w:val="0"/>
          <w:divBdr>
            <w:top w:val="none" w:sz="0" w:space="0" w:color="auto"/>
            <w:left w:val="none" w:sz="0" w:space="0" w:color="auto"/>
            <w:bottom w:val="none" w:sz="0" w:space="0" w:color="auto"/>
            <w:right w:val="none" w:sz="0" w:space="0" w:color="auto"/>
          </w:divBdr>
        </w:div>
        <w:div w:id="806583381">
          <w:marLeft w:val="0"/>
          <w:marRight w:val="0"/>
          <w:marTop w:val="0"/>
          <w:marBottom w:val="0"/>
          <w:divBdr>
            <w:top w:val="none" w:sz="0" w:space="0" w:color="auto"/>
            <w:left w:val="none" w:sz="0" w:space="0" w:color="auto"/>
            <w:bottom w:val="none" w:sz="0" w:space="0" w:color="auto"/>
            <w:right w:val="none" w:sz="0" w:space="0" w:color="auto"/>
          </w:divBdr>
        </w:div>
        <w:div w:id="1750497839">
          <w:marLeft w:val="0"/>
          <w:marRight w:val="0"/>
          <w:marTop w:val="0"/>
          <w:marBottom w:val="0"/>
          <w:divBdr>
            <w:top w:val="none" w:sz="0" w:space="0" w:color="auto"/>
            <w:left w:val="none" w:sz="0" w:space="0" w:color="auto"/>
            <w:bottom w:val="none" w:sz="0" w:space="0" w:color="auto"/>
            <w:right w:val="none" w:sz="0" w:space="0" w:color="auto"/>
          </w:divBdr>
        </w:div>
      </w:divsChild>
    </w:div>
    <w:div w:id="116720942">
      <w:bodyDiv w:val="1"/>
      <w:marLeft w:val="0"/>
      <w:marRight w:val="0"/>
      <w:marTop w:val="0"/>
      <w:marBottom w:val="0"/>
      <w:divBdr>
        <w:top w:val="none" w:sz="0" w:space="0" w:color="auto"/>
        <w:left w:val="none" w:sz="0" w:space="0" w:color="auto"/>
        <w:bottom w:val="none" w:sz="0" w:space="0" w:color="auto"/>
        <w:right w:val="none" w:sz="0" w:space="0" w:color="auto"/>
      </w:divBdr>
    </w:div>
    <w:div w:id="137109188">
      <w:bodyDiv w:val="1"/>
      <w:marLeft w:val="0"/>
      <w:marRight w:val="0"/>
      <w:marTop w:val="0"/>
      <w:marBottom w:val="0"/>
      <w:divBdr>
        <w:top w:val="none" w:sz="0" w:space="0" w:color="auto"/>
        <w:left w:val="none" w:sz="0" w:space="0" w:color="auto"/>
        <w:bottom w:val="none" w:sz="0" w:space="0" w:color="auto"/>
        <w:right w:val="none" w:sz="0" w:space="0" w:color="auto"/>
      </w:divBdr>
    </w:div>
    <w:div w:id="155339222">
      <w:bodyDiv w:val="1"/>
      <w:marLeft w:val="0"/>
      <w:marRight w:val="0"/>
      <w:marTop w:val="0"/>
      <w:marBottom w:val="0"/>
      <w:divBdr>
        <w:top w:val="none" w:sz="0" w:space="0" w:color="auto"/>
        <w:left w:val="none" w:sz="0" w:space="0" w:color="auto"/>
        <w:bottom w:val="none" w:sz="0" w:space="0" w:color="auto"/>
        <w:right w:val="none" w:sz="0" w:space="0" w:color="auto"/>
      </w:divBdr>
    </w:div>
    <w:div w:id="201485073">
      <w:bodyDiv w:val="1"/>
      <w:marLeft w:val="0"/>
      <w:marRight w:val="0"/>
      <w:marTop w:val="0"/>
      <w:marBottom w:val="0"/>
      <w:divBdr>
        <w:top w:val="none" w:sz="0" w:space="0" w:color="auto"/>
        <w:left w:val="none" w:sz="0" w:space="0" w:color="auto"/>
        <w:bottom w:val="none" w:sz="0" w:space="0" w:color="auto"/>
        <w:right w:val="none" w:sz="0" w:space="0" w:color="auto"/>
      </w:divBdr>
      <w:divsChild>
        <w:div w:id="1476411605">
          <w:marLeft w:val="0"/>
          <w:marRight w:val="0"/>
          <w:marTop w:val="0"/>
          <w:marBottom w:val="0"/>
          <w:divBdr>
            <w:top w:val="none" w:sz="0" w:space="0" w:color="auto"/>
            <w:left w:val="none" w:sz="0" w:space="0" w:color="auto"/>
            <w:bottom w:val="none" w:sz="0" w:space="0" w:color="auto"/>
            <w:right w:val="none" w:sz="0" w:space="0" w:color="auto"/>
          </w:divBdr>
        </w:div>
        <w:div w:id="1487815448">
          <w:marLeft w:val="0"/>
          <w:marRight w:val="0"/>
          <w:marTop w:val="0"/>
          <w:marBottom w:val="0"/>
          <w:divBdr>
            <w:top w:val="none" w:sz="0" w:space="0" w:color="auto"/>
            <w:left w:val="none" w:sz="0" w:space="0" w:color="auto"/>
            <w:bottom w:val="none" w:sz="0" w:space="0" w:color="auto"/>
            <w:right w:val="none" w:sz="0" w:space="0" w:color="auto"/>
          </w:divBdr>
        </w:div>
        <w:div w:id="319357796">
          <w:marLeft w:val="0"/>
          <w:marRight w:val="0"/>
          <w:marTop w:val="0"/>
          <w:marBottom w:val="0"/>
          <w:divBdr>
            <w:top w:val="none" w:sz="0" w:space="0" w:color="auto"/>
            <w:left w:val="none" w:sz="0" w:space="0" w:color="auto"/>
            <w:bottom w:val="none" w:sz="0" w:space="0" w:color="auto"/>
            <w:right w:val="none" w:sz="0" w:space="0" w:color="auto"/>
          </w:divBdr>
        </w:div>
      </w:divsChild>
    </w:div>
    <w:div w:id="214850086">
      <w:bodyDiv w:val="1"/>
      <w:marLeft w:val="0"/>
      <w:marRight w:val="0"/>
      <w:marTop w:val="0"/>
      <w:marBottom w:val="0"/>
      <w:divBdr>
        <w:top w:val="none" w:sz="0" w:space="0" w:color="auto"/>
        <w:left w:val="none" w:sz="0" w:space="0" w:color="auto"/>
        <w:bottom w:val="none" w:sz="0" w:space="0" w:color="auto"/>
        <w:right w:val="none" w:sz="0" w:space="0" w:color="auto"/>
      </w:divBdr>
      <w:divsChild>
        <w:div w:id="874776179">
          <w:marLeft w:val="0"/>
          <w:marRight w:val="0"/>
          <w:marTop w:val="0"/>
          <w:marBottom w:val="0"/>
          <w:divBdr>
            <w:top w:val="none" w:sz="0" w:space="0" w:color="auto"/>
            <w:left w:val="none" w:sz="0" w:space="0" w:color="auto"/>
            <w:bottom w:val="none" w:sz="0" w:space="0" w:color="auto"/>
            <w:right w:val="none" w:sz="0" w:space="0" w:color="auto"/>
          </w:divBdr>
        </w:div>
        <w:div w:id="1896886442">
          <w:marLeft w:val="0"/>
          <w:marRight w:val="0"/>
          <w:marTop w:val="0"/>
          <w:marBottom w:val="0"/>
          <w:divBdr>
            <w:top w:val="none" w:sz="0" w:space="0" w:color="auto"/>
            <w:left w:val="none" w:sz="0" w:space="0" w:color="auto"/>
            <w:bottom w:val="none" w:sz="0" w:space="0" w:color="auto"/>
            <w:right w:val="none" w:sz="0" w:space="0" w:color="auto"/>
          </w:divBdr>
        </w:div>
      </w:divsChild>
    </w:div>
    <w:div w:id="241642068">
      <w:bodyDiv w:val="1"/>
      <w:marLeft w:val="0"/>
      <w:marRight w:val="0"/>
      <w:marTop w:val="0"/>
      <w:marBottom w:val="0"/>
      <w:divBdr>
        <w:top w:val="none" w:sz="0" w:space="0" w:color="auto"/>
        <w:left w:val="none" w:sz="0" w:space="0" w:color="auto"/>
        <w:bottom w:val="none" w:sz="0" w:space="0" w:color="auto"/>
        <w:right w:val="none" w:sz="0" w:space="0" w:color="auto"/>
      </w:divBdr>
    </w:div>
    <w:div w:id="243997625">
      <w:bodyDiv w:val="1"/>
      <w:marLeft w:val="0"/>
      <w:marRight w:val="0"/>
      <w:marTop w:val="0"/>
      <w:marBottom w:val="0"/>
      <w:divBdr>
        <w:top w:val="none" w:sz="0" w:space="0" w:color="auto"/>
        <w:left w:val="none" w:sz="0" w:space="0" w:color="auto"/>
        <w:bottom w:val="none" w:sz="0" w:space="0" w:color="auto"/>
        <w:right w:val="none" w:sz="0" w:space="0" w:color="auto"/>
      </w:divBdr>
    </w:div>
    <w:div w:id="267616214">
      <w:bodyDiv w:val="1"/>
      <w:marLeft w:val="0"/>
      <w:marRight w:val="0"/>
      <w:marTop w:val="0"/>
      <w:marBottom w:val="0"/>
      <w:divBdr>
        <w:top w:val="none" w:sz="0" w:space="0" w:color="auto"/>
        <w:left w:val="none" w:sz="0" w:space="0" w:color="auto"/>
        <w:bottom w:val="none" w:sz="0" w:space="0" w:color="auto"/>
        <w:right w:val="none" w:sz="0" w:space="0" w:color="auto"/>
      </w:divBdr>
      <w:divsChild>
        <w:div w:id="591427043">
          <w:marLeft w:val="0"/>
          <w:marRight w:val="0"/>
          <w:marTop w:val="0"/>
          <w:marBottom w:val="0"/>
          <w:divBdr>
            <w:top w:val="none" w:sz="0" w:space="0" w:color="auto"/>
            <w:left w:val="none" w:sz="0" w:space="0" w:color="auto"/>
            <w:bottom w:val="none" w:sz="0" w:space="0" w:color="auto"/>
            <w:right w:val="none" w:sz="0" w:space="0" w:color="auto"/>
          </w:divBdr>
        </w:div>
        <w:div w:id="624628530">
          <w:marLeft w:val="0"/>
          <w:marRight w:val="0"/>
          <w:marTop w:val="0"/>
          <w:marBottom w:val="0"/>
          <w:divBdr>
            <w:top w:val="none" w:sz="0" w:space="0" w:color="auto"/>
            <w:left w:val="none" w:sz="0" w:space="0" w:color="auto"/>
            <w:bottom w:val="none" w:sz="0" w:space="0" w:color="auto"/>
            <w:right w:val="none" w:sz="0" w:space="0" w:color="auto"/>
          </w:divBdr>
        </w:div>
        <w:div w:id="2032368102">
          <w:marLeft w:val="0"/>
          <w:marRight w:val="0"/>
          <w:marTop w:val="0"/>
          <w:marBottom w:val="0"/>
          <w:divBdr>
            <w:top w:val="none" w:sz="0" w:space="0" w:color="auto"/>
            <w:left w:val="none" w:sz="0" w:space="0" w:color="auto"/>
            <w:bottom w:val="none" w:sz="0" w:space="0" w:color="auto"/>
            <w:right w:val="none" w:sz="0" w:space="0" w:color="auto"/>
          </w:divBdr>
        </w:div>
        <w:div w:id="321128909">
          <w:marLeft w:val="0"/>
          <w:marRight w:val="0"/>
          <w:marTop w:val="0"/>
          <w:marBottom w:val="0"/>
          <w:divBdr>
            <w:top w:val="none" w:sz="0" w:space="0" w:color="auto"/>
            <w:left w:val="none" w:sz="0" w:space="0" w:color="auto"/>
            <w:bottom w:val="none" w:sz="0" w:space="0" w:color="auto"/>
            <w:right w:val="none" w:sz="0" w:space="0" w:color="auto"/>
          </w:divBdr>
        </w:div>
        <w:div w:id="372198342">
          <w:marLeft w:val="0"/>
          <w:marRight w:val="0"/>
          <w:marTop w:val="0"/>
          <w:marBottom w:val="0"/>
          <w:divBdr>
            <w:top w:val="none" w:sz="0" w:space="0" w:color="auto"/>
            <w:left w:val="none" w:sz="0" w:space="0" w:color="auto"/>
            <w:bottom w:val="none" w:sz="0" w:space="0" w:color="auto"/>
            <w:right w:val="none" w:sz="0" w:space="0" w:color="auto"/>
          </w:divBdr>
        </w:div>
        <w:div w:id="470485632">
          <w:marLeft w:val="0"/>
          <w:marRight w:val="0"/>
          <w:marTop w:val="0"/>
          <w:marBottom w:val="0"/>
          <w:divBdr>
            <w:top w:val="none" w:sz="0" w:space="0" w:color="auto"/>
            <w:left w:val="none" w:sz="0" w:space="0" w:color="auto"/>
            <w:bottom w:val="none" w:sz="0" w:space="0" w:color="auto"/>
            <w:right w:val="none" w:sz="0" w:space="0" w:color="auto"/>
          </w:divBdr>
        </w:div>
        <w:div w:id="1476949345">
          <w:marLeft w:val="0"/>
          <w:marRight w:val="0"/>
          <w:marTop w:val="0"/>
          <w:marBottom w:val="0"/>
          <w:divBdr>
            <w:top w:val="none" w:sz="0" w:space="0" w:color="auto"/>
            <w:left w:val="none" w:sz="0" w:space="0" w:color="auto"/>
            <w:bottom w:val="none" w:sz="0" w:space="0" w:color="auto"/>
            <w:right w:val="none" w:sz="0" w:space="0" w:color="auto"/>
          </w:divBdr>
        </w:div>
        <w:div w:id="1045720419">
          <w:marLeft w:val="0"/>
          <w:marRight w:val="0"/>
          <w:marTop w:val="0"/>
          <w:marBottom w:val="0"/>
          <w:divBdr>
            <w:top w:val="none" w:sz="0" w:space="0" w:color="auto"/>
            <w:left w:val="none" w:sz="0" w:space="0" w:color="auto"/>
            <w:bottom w:val="none" w:sz="0" w:space="0" w:color="auto"/>
            <w:right w:val="none" w:sz="0" w:space="0" w:color="auto"/>
          </w:divBdr>
        </w:div>
        <w:div w:id="610164393">
          <w:marLeft w:val="0"/>
          <w:marRight w:val="0"/>
          <w:marTop w:val="0"/>
          <w:marBottom w:val="0"/>
          <w:divBdr>
            <w:top w:val="none" w:sz="0" w:space="0" w:color="auto"/>
            <w:left w:val="none" w:sz="0" w:space="0" w:color="auto"/>
            <w:bottom w:val="none" w:sz="0" w:space="0" w:color="auto"/>
            <w:right w:val="none" w:sz="0" w:space="0" w:color="auto"/>
          </w:divBdr>
        </w:div>
        <w:div w:id="683097129">
          <w:marLeft w:val="0"/>
          <w:marRight w:val="0"/>
          <w:marTop w:val="0"/>
          <w:marBottom w:val="0"/>
          <w:divBdr>
            <w:top w:val="none" w:sz="0" w:space="0" w:color="auto"/>
            <w:left w:val="none" w:sz="0" w:space="0" w:color="auto"/>
            <w:bottom w:val="none" w:sz="0" w:space="0" w:color="auto"/>
            <w:right w:val="none" w:sz="0" w:space="0" w:color="auto"/>
          </w:divBdr>
        </w:div>
        <w:div w:id="2052026429">
          <w:marLeft w:val="0"/>
          <w:marRight w:val="0"/>
          <w:marTop w:val="0"/>
          <w:marBottom w:val="0"/>
          <w:divBdr>
            <w:top w:val="none" w:sz="0" w:space="0" w:color="auto"/>
            <w:left w:val="none" w:sz="0" w:space="0" w:color="auto"/>
            <w:bottom w:val="none" w:sz="0" w:space="0" w:color="auto"/>
            <w:right w:val="none" w:sz="0" w:space="0" w:color="auto"/>
          </w:divBdr>
        </w:div>
        <w:div w:id="2094279416">
          <w:marLeft w:val="0"/>
          <w:marRight w:val="0"/>
          <w:marTop w:val="0"/>
          <w:marBottom w:val="0"/>
          <w:divBdr>
            <w:top w:val="none" w:sz="0" w:space="0" w:color="auto"/>
            <w:left w:val="none" w:sz="0" w:space="0" w:color="auto"/>
            <w:bottom w:val="none" w:sz="0" w:space="0" w:color="auto"/>
            <w:right w:val="none" w:sz="0" w:space="0" w:color="auto"/>
          </w:divBdr>
        </w:div>
        <w:div w:id="1921988980">
          <w:marLeft w:val="0"/>
          <w:marRight w:val="0"/>
          <w:marTop w:val="0"/>
          <w:marBottom w:val="0"/>
          <w:divBdr>
            <w:top w:val="none" w:sz="0" w:space="0" w:color="auto"/>
            <w:left w:val="none" w:sz="0" w:space="0" w:color="auto"/>
            <w:bottom w:val="none" w:sz="0" w:space="0" w:color="auto"/>
            <w:right w:val="none" w:sz="0" w:space="0" w:color="auto"/>
          </w:divBdr>
        </w:div>
        <w:div w:id="802427263">
          <w:marLeft w:val="0"/>
          <w:marRight w:val="0"/>
          <w:marTop w:val="0"/>
          <w:marBottom w:val="0"/>
          <w:divBdr>
            <w:top w:val="none" w:sz="0" w:space="0" w:color="auto"/>
            <w:left w:val="none" w:sz="0" w:space="0" w:color="auto"/>
            <w:bottom w:val="none" w:sz="0" w:space="0" w:color="auto"/>
            <w:right w:val="none" w:sz="0" w:space="0" w:color="auto"/>
          </w:divBdr>
        </w:div>
        <w:div w:id="1004893202">
          <w:marLeft w:val="0"/>
          <w:marRight w:val="0"/>
          <w:marTop w:val="0"/>
          <w:marBottom w:val="0"/>
          <w:divBdr>
            <w:top w:val="none" w:sz="0" w:space="0" w:color="auto"/>
            <w:left w:val="none" w:sz="0" w:space="0" w:color="auto"/>
            <w:bottom w:val="none" w:sz="0" w:space="0" w:color="auto"/>
            <w:right w:val="none" w:sz="0" w:space="0" w:color="auto"/>
          </w:divBdr>
        </w:div>
      </w:divsChild>
    </w:div>
    <w:div w:id="283848121">
      <w:bodyDiv w:val="1"/>
      <w:marLeft w:val="0"/>
      <w:marRight w:val="0"/>
      <w:marTop w:val="0"/>
      <w:marBottom w:val="0"/>
      <w:divBdr>
        <w:top w:val="none" w:sz="0" w:space="0" w:color="auto"/>
        <w:left w:val="none" w:sz="0" w:space="0" w:color="auto"/>
        <w:bottom w:val="none" w:sz="0" w:space="0" w:color="auto"/>
        <w:right w:val="none" w:sz="0" w:space="0" w:color="auto"/>
      </w:divBdr>
    </w:div>
    <w:div w:id="292565513">
      <w:bodyDiv w:val="1"/>
      <w:marLeft w:val="0"/>
      <w:marRight w:val="0"/>
      <w:marTop w:val="0"/>
      <w:marBottom w:val="0"/>
      <w:divBdr>
        <w:top w:val="none" w:sz="0" w:space="0" w:color="auto"/>
        <w:left w:val="none" w:sz="0" w:space="0" w:color="auto"/>
        <w:bottom w:val="none" w:sz="0" w:space="0" w:color="auto"/>
        <w:right w:val="none" w:sz="0" w:space="0" w:color="auto"/>
      </w:divBdr>
    </w:div>
    <w:div w:id="314798770">
      <w:bodyDiv w:val="1"/>
      <w:marLeft w:val="0"/>
      <w:marRight w:val="0"/>
      <w:marTop w:val="0"/>
      <w:marBottom w:val="0"/>
      <w:divBdr>
        <w:top w:val="none" w:sz="0" w:space="0" w:color="auto"/>
        <w:left w:val="none" w:sz="0" w:space="0" w:color="auto"/>
        <w:bottom w:val="none" w:sz="0" w:space="0" w:color="auto"/>
        <w:right w:val="none" w:sz="0" w:space="0" w:color="auto"/>
      </w:divBdr>
    </w:div>
    <w:div w:id="316687998">
      <w:bodyDiv w:val="1"/>
      <w:marLeft w:val="0"/>
      <w:marRight w:val="0"/>
      <w:marTop w:val="0"/>
      <w:marBottom w:val="0"/>
      <w:divBdr>
        <w:top w:val="none" w:sz="0" w:space="0" w:color="auto"/>
        <w:left w:val="none" w:sz="0" w:space="0" w:color="auto"/>
        <w:bottom w:val="none" w:sz="0" w:space="0" w:color="auto"/>
        <w:right w:val="none" w:sz="0" w:space="0" w:color="auto"/>
      </w:divBdr>
    </w:div>
    <w:div w:id="352532474">
      <w:bodyDiv w:val="1"/>
      <w:marLeft w:val="0"/>
      <w:marRight w:val="0"/>
      <w:marTop w:val="0"/>
      <w:marBottom w:val="0"/>
      <w:divBdr>
        <w:top w:val="none" w:sz="0" w:space="0" w:color="auto"/>
        <w:left w:val="none" w:sz="0" w:space="0" w:color="auto"/>
        <w:bottom w:val="none" w:sz="0" w:space="0" w:color="auto"/>
        <w:right w:val="none" w:sz="0" w:space="0" w:color="auto"/>
      </w:divBdr>
    </w:div>
    <w:div w:id="355081116">
      <w:bodyDiv w:val="1"/>
      <w:marLeft w:val="0"/>
      <w:marRight w:val="0"/>
      <w:marTop w:val="0"/>
      <w:marBottom w:val="0"/>
      <w:divBdr>
        <w:top w:val="none" w:sz="0" w:space="0" w:color="auto"/>
        <w:left w:val="none" w:sz="0" w:space="0" w:color="auto"/>
        <w:bottom w:val="none" w:sz="0" w:space="0" w:color="auto"/>
        <w:right w:val="none" w:sz="0" w:space="0" w:color="auto"/>
      </w:divBdr>
    </w:div>
    <w:div w:id="410392259">
      <w:bodyDiv w:val="1"/>
      <w:marLeft w:val="0"/>
      <w:marRight w:val="0"/>
      <w:marTop w:val="0"/>
      <w:marBottom w:val="0"/>
      <w:divBdr>
        <w:top w:val="none" w:sz="0" w:space="0" w:color="auto"/>
        <w:left w:val="none" w:sz="0" w:space="0" w:color="auto"/>
        <w:bottom w:val="none" w:sz="0" w:space="0" w:color="auto"/>
        <w:right w:val="none" w:sz="0" w:space="0" w:color="auto"/>
      </w:divBdr>
    </w:div>
    <w:div w:id="428044667">
      <w:bodyDiv w:val="1"/>
      <w:marLeft w:val="0"/>
      <w:marRight w:val="0"/>
      <w:marTop w:val="0"/>
      <w:marBottom w:val="0"/>
      <w:divBdr>
        <w:top w:val="none" w:sz="0" w:space="0" w:color="auto"/>
        <w:left w:val="none" w:sz="0" w:space="0" w:color="auto"/>
        <w:bottom w:val="none" w:sz="0" w:space="0" w:color="auto"/>
        <w:right w:val="none" w:sz="0" w:space="0" w:color="auto"/>
      </w:divBdr>
      <w:divsChild>
        <w:div w:id="602761561">
          <w:marLeft w:val="0"/>
          <w:marRight w:val="0"/>
          <w:marTop w:val="0"/>
          <w:marBottom w:val="0"/>
          <w:divBdr>
            <w:top w:val="none" w:sz="0" w:space="0" w:color="auto"/>
            <w:left w:val="none" w:sz="0" w:space="0" w:color="auto"/>
            <w:bottom w:val="none" w:sz="0" w:space="0" w:color="auto"/>
            <w:right w:val="none" w:sz="0" w:space="0" w:color="auto"/>
          </w:divBdr>
          <w:divsChild>
            <w:div w:id="963996425">
              <w:marLeft w:val="0"/>
              <w:marRight w:val="0"/>
              <w:marTop w:val="0"/>
              <w:marBottom w:val="0"/>
              <w:divBdr>
                <w:top w:val="none" w:sz="0" w:space="0" w:color="auto"/>
                <w:left w:val="none" w:sz="0" w:space="0" w:color="auto"/>
                <w:bottom w:val="none" w:sz="0" w:space="0" w:color="auto"/>
                <w:right w:val="none" w:sz="0" w:space="0" w:color="auto"/>
              </w:divBdr>
            </w:div>
            <w:div w:id="19076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12089">
      <w:bodyDiv w:val="1"/>
      <w:marLeft w:val="0"/>
      <w:marRight w:val="0"/>
      <w:marTop w:val="0"/>
      <w:marBottom w:val="0"/>
      <w:divBdr>
        <w:top w:val="none" w:sz="0" w:space="0" w:color="auto"/>
        <w:left w:val="none" w:sz="0" w:space="0" w:color="auto"/>
        <w:bottom w:val="none" w:sz="0" w:space="0" w:color="auto"/>
        <w:right w:val="none" w:sz="0" w:space="0" w:color="auto"/>
      </w:divBdr>
    </w:div>
    <w:div w:id="520362299">
      <w:bodyDiv w:val="1"/>
      <w:marLeft w:val="0"/>
      <w:marRight w:val="0"/>
      <w:marTop w:val="0"/>
      <w:marBottom w:val="0"/>
      <w:divBdr>
        <w:top w:val="none" w:sz="0" w:space="0" w:color="auto"/>
        <w:left w:val="none" w:sz="0" w:space="0" w:color="auto"/>
        <w:bottom w:val="none" w:sz="0" w:space="0" w:color="auto"/>
        <w:right w:val="none" w:sz="0" w:space="0" w:color="auto"/>
      </w:divBdr>
      <w:divsChild>
        <w:div w:id="1436444594">
          <w:marLeft w:val="0"/>
          <w:marRight w:val="0"/>
          <w:marTop w:val="0"/>
          <w:marBottom w:val="0"/>
          <w:divBdr>
            <w:top w:val="none" w:sz="0" w:space="0" w:color="auto"/>
            <w:left w:val="none" w:sz="0" w:space="0" w:color="auto"/>
            <w:bottom w:val="none" w:sz="0" w:space="0" w:color="auto"/>
            <w:right w:val="none" w:sz="0" w:space="0" w:color="auto"/>
          </w:divBdr>
        </w:div>
        <w:div w:id="997928148">
          <w:marLeft w:val="0"/>
          <w:marRight w:val="0"/>
          <w:marTop w:val="0"/>
          <w:marBottom w:val="0"/>
          <w:divBdr>
            <w:top w:val="none" w:sz="0" w:space="0" w:color="auto"/>
            <w:left w:val="none" w:sz="0" w:space="0" w:color="auto"/>
            <w:bottom w:val="none" w:sz="0" w:space="0" w:color="auto"/>
            <w:right w:val="none" w:sz="0" w:space="0" w:color="auto"/>
          </w:divBdr>
        </w:div>
        <w:div w:id="1631859741">
          <w:marLeft w:val="0"/>
          <w:marRight w:val="0"/>
          <w:marTop w:val="0"/>
          <w:marBottom w:val="0"/>
          <w:divBdr>
            <w:top w:val="none" w:sz="0" w:space="0" w:color="auto"/>
            <w:left w:val="none" w:sz="0" w:space="0" w:color="auto"/>
            <w:bottom w:val="none" w:sz="0" w:space="0" w:color="auto"/>
            <w:right w:val="none" w:sz="0" w:space="0" w:color="auto"/>
          </w:divBdr>
        </w:div>
        <w:div w:id="1541670062">
          <w:marLeft w:val="0"/>
          <w:marRight w:val="0"/>
          <w:marTop w:val="0"/>
          <w:marBottom w:val="0"/>
          <w:divBdr>
            <w:top w:val="none" w:sz="0" w:space="0" w:color="auto"/>
            <w:left w:val="none" w:sz="0" w:space="0" w:color="auto"/>
            <w:bottom w:val="none" w:sz="0" w:space="0" w:color="auto"/>
            <w:right w:val="none" w:sz="0" w:space="0" w:color="auto"/>
          </w:divBdr>
        </w:div>
      </w:divsChild>
    </w:div>
    <w:div w:id="524245472">
      <w:bodyDiv w:val="1"/>
      <w:marLeft w:val="0"/>
      <w:marRight w:val="0"/>
      <w:marTop w:val="0"/>
      <w:marBottom w:val="0"/>
      <w:divBdr>
        <w:top w:val="none" w:sz="0" w:space="0" w:color="auto"/>
        <w:left w:val="none" w:sz="0" w:space="0" w:color="auto"/>
        <w:bottom w:val="none" w:sz="0" w:space="0" w:color="auto"/>
        <w:right w:val="none" w:sz="0" w:space="0" w:color="auto"/>
      </w:divBdr>
    </w:div>
    <w:div w:id="534392487">
      <w:bodyDiv w:val="1"/>
      <w:marLeft w:val="0"/>
      <w:marRight w:val="0"/>
      <w:marTop w:val="0"/>
      <w:marBottom w:val="0"/>
      <w:divBdr>
        <w:top w:val="none" w:sz="0" w:space="0" w:color="auto"/>
        <w:left w:val="none" w:sz="0" w:space="0" w:color="auto"/>
        <w:bottom w:val="none" w:sz="0" w:space="0" w:color="auto"/>
        <w:right w:val="none" w:sz="0" w:space="0" w:color="auto"/>
      </w:divBdr>
    </w:div>
    <w:div w:id="586043133">
      <w:bodyDiv w:val="1"/>
      <w:marLeft w:val="0"/>
      <w:marRight w:val="0"/>
      <w:marTop w:val="0"/>
      <w:marBottom w:val="0"/>
      <w:divBdr>
        <w:top w:val="none" w:sz="0" w:space="0" w:color="auto"/>
        <w:left w:val="none" w:sz="0" w:space="0" w:color="auto"/>
        <w:bottom w:val="none" w:sz="0" w:space="0" w:color="auto"/>
        <w:right w:val="none" w:sz="0" w:space="0" w:color="auto"/>
      </w:divBdr>
    </w:div>
    <w:div w:id="638994718">
      <w:bodyDiv w:val="1"/>
      <w:marLeft w:val="0"/>
      <w:marRight w:val="0"/>
      <w:marTop w:val="0"/>
      <w:marBottom w:val="0"/>
      <w:divBdr>
        <w:top w:val="none" w:sz="0" w:space="0" w:color="auto"/>
        <w:left w:val="none" w:sz="0" w:space="0" w:color="auto"/>
        <w:bottom w:val="none" w:sz="0" w:space="0" w:color="auto"/>
        <w:right w:val="none" w:sz="0" w:space="0" w:color="auto"/>
      </w:divBdr>
      <w:divsChild>
        <w:div w:id="1538738930">
          <w:marLeft w:val="0"/>
          <w:marRight w:val="0"/>
          <w:marTop w:val="0"/>
          <w:marBottom w:val="0"/>
          <w:divBdr>
            <w:top w:val="none" w:sz="0" w:space="0" w:color="auto"/>
            <w:left w:val="none" w:sz="0" w:space="0" w:color="auto"/>
            <w:bottom w:val="none" w:sz="0" w:space="0" w:color="auto"/>
            <w:right w:val="none" w:sz="0" w:space="0" w:color="auto"/>
          </w:divBdr>
        </w:div>
        <w:div w:id="988750702">
          <w:marLeft w:val="0"/>
          <w:marRight w:val="0"/>
          <w:marTop w:val="0"/>
          <w:marBottom w:val="0"/>
          <w:divBdr>
            <w:top w:val="none" w:sz="0" w:space="0" w:color="auto"/>
            <w:left w:val="none" w:sz="0" w:space="0" w:color="auto"/>
            <w:bottom w:val="none" w:sz="0" w:space="0" w:color="auto"/>
            <w:right w:val="none" w:sz="0" w:space="0" w:color="auto"/>
          </w:divBdr>
        </w:div>
        <w:div w:id="1299145536">
          <w:marLeft w:val="0"/>
          <w:marRight w:val="0"/>
          <w:marTop w:val="0"/>
          <w:marBottom w:val="0"/>
          <w:divBdr>
            <w:top w:val="none" w:sz="0" w:space="0" w:color="auto"/>
            <w:left w:val="none" w:sz="0" w:space="0" w:color="auto"/>
            <w:bottom w:val="none" w:sz="0" w:space="0" w:color="auto"/>
            <w:right w:val="none" w:sz="0" w:space="0" w:color="auto"/>
          </w:divBdr>
        </w:div>
      </w:divsChild>
    </w:div>
    <w:div w:id="650332282">
      <w:bodyDiv w:val="1"/>
      <w:marLeft w:val="0"/>
      <w:marRight w:val="0"/>
      <w:marTop w:val="0"/>
      <w:marBottom w:val="0"/>
      <w:divBdr>
        <w:top w:val="none" w:sz="0" w:space="0" w:color="auto"/>
        <w:left w:val="none" w:sz="0" w:space="0" w:color="auto"/>
        <w:bottom w:val="none" w:sz="0" w:space="0" w:color="auto"/>
        <w:right w:val="none" w:sz="0" w:space="0" w:color="auto"/>
      </w:divBdr>
    </w:div>
    <w:div w:id="681786204">
      <w:bodyDiv w:val="1"/>
      <w:marLeft w:val="0"/>
      <w:marRight w:val="0"/>
      <w:marTop w:val="0"/>
      <w:marBottom w:val="0"/>
      <w:divBdr>
        <w:top w:val="none" w:sz="0" w:space="0" w:color="auto"/>
        <w:left w:val="none" w:sz="0" w:space="0" w:color="auto"/>
        <w:bottom w:val="none" w:sz="0" w:space="0" w:color="auto"/>
        <w:right w:val="none" w:sz="0" w:space="0" w:color="auto"/>
      </w:divBdr>
      <w:divsChild>
        <w:div w:id="681005868">
          <w:marLeft w:val="0"/>
          <w:marRight w:val="0"/>
          <w:marTop w:val="0"/>
          <w:marBottom w:val="0"/>
          <w:divBdr>
            <w:top w:val="none" w:sz="0" w:space="0" w:color="auto"/>
            <w:left w:val="none" w:sz="0" w:space="0" w:color="auto"/>
            <w:bottom w:val="none" w:sz="0" w:space="0" w:color="auto"/>
            <w:right w:val="none" w:sz="0" w:space="0" w:color="auto"/>
          </w:divBdr>
        </w:div>
        <w:div w:id="1908833887">
          <w:marLeft w:val="0"/>
          <w:marRight w:val="0"/>
          <w:marTop w:val="0"/>
          <w:marBottom w:val="0"/>
          <w:divBdr>
            <w:top w:val="none" w:sz="0" w:space="0" w:color="auto"/>
            <w:left w:val="none" w:sz="0" w:space="0" w:color="auto"/>
            <w:bottom w:val="none" w:sz="0" w:space="0" w:color="auto"/>
            <w:right w:val="none" w:sz="0" w:space="0" w:color="auto"/>
          </w:divBdr>
        </w:div>
        <w:div w:id="629215499">
          <w:marLeft w:val="0"/>
          <w:marRight w:val="0"/>
          <w:marTop w:val="0"/>
          <w:marBottom w:val="0"/>
          <w:divBdr>
            <w:top w:val="none" w:sz="0" w:space="0" w:color="auto"/>
            <w:left w:val="none" w:sz="0" w:space="0" w:color="auto"/>
            <w:bottom w:val="none" w:sz="0" w:space="0" w:color="auto"/>
            <w:right w:val="none" w:sz="0" w:space="0" w:color="auto"/>
          </w:divBdr>
        </w:div>
        <w:div w:id="1524050709">
          <w:marLeft w:val="0"/>
          <w:marRight w:val="0"/>
          <w:marTop w:val="0"/>
          <w:marBottom w:val="0"/>
          <w:divBdr>
            <w:top w:val="none" w:sz="0" w:space="0" w:color="auto"/>
            <w:left w:val="none" w:sz="0" w:space="0" w:color="auto"/>
            <w:bottom w:val="none" w:sz="0" w:space="0" w:color="auto"/>
            <w:right w:val="none" w:sz="0" w:space="0" w:color="auto"/>
          </w:divBdr>
        </w:div>
        <w:div w:id="1444618861">
          <w:marLeft w:val="0"/>
          <w:marRight w:val="0"/>
          <w:marTop w:val="0"/>
          <w:marBottom w:val="0"/>
          <w:divBdr>
            <w:top w:val="none" w:sz="0" w:space="0" w:color="auto"/>
            <w:left w:val="none" w:sz="0" w:space="0" w:color="auto"/>
            <w:bottom w:val="none" w:sz="0" w:space="0" w:color="auto"/>
            <w:right w:val="none" w:sz="0" w:space="0" w:color="auto"/>
          </w:divBdr>
        </w:div>
        <w:div w:id="1337610986">
          <w:marLeft w:val="0"/>
          <w:marRight w:val="0"/>
          <w:marTop w:val="0"/>
          <w:marBottom w:val="0"/>
          <w:divBdr>
            <w:top w:val="none" w:sz="0" w:space="0" w:color="auto"/>
            <w:left w:val="none" w:sz="0" w:space="0" w:color="auto"/>
            <w:bottom w:val="none" w:sz="0" w:space="0" w:color="auto"/>
            <w:right w:val="none" w:sz="0" w:space="0" w:color="auto"/>
          </w:divBdr>
        </w:div>
        <w:div w:id="1830099580">
          <w:marLeft w:val="0"/>
          <w:marRight w:val="0"/>
          <w:marTop w:val="0"/>
          <w:marBottom w:val="0"/>
          <w:divBdr>
            <w:top w:val="none" w:sz="0" w:space="0" w:color="auto"/>
            <w:left w:val="none" w:sz="0" w:space="0" w:color="auto"/>
            <w:bottom w:val="none" w:sz="0" w:space="0" w:color="auto"/>
            <w:right w:val="none" w:sz="0" w:space="0" w:color="auto"/>
          </w:divBdr>
        </w:div>
        <w:div w:id="192041174">
          <w:marLeft w:val="0"/>
          <w:marRight w:val="0"/>
          <w:marTop w:val="0"/>
          <w:marBottom w:val="0"/>
          <w:divBdr>
            <w:top w:val="none" w:sz="0" w:space="0" w:color="auto"/>
            <w:left w:val="none" w:sz="0" w:space="0" w:color="auto"/>
            <w:bottom w:val="none" w:sz="0" w:space="0" w:color="auto"/>
            <w:right w:val="none" w:sz="0" w:space="0" w:color="auto"/>
          </w:divBdr>
        </w:div>
        <w:div w:id="1121800580">
          <w:marLeft w:val="0"/>
          <w:marRight w:val="0"/>
          <w:marTop w:val="0"/>
          <w:marBottom w:val="0"/>
          <w:divBdr>
            <w:top w:val="none" w:sz="0" w:space="0" w:color="auto"/>
            <w:left w:val="none" w:sz="0" w:space="0" w:color="auto"/>
            <w:bottom w:val="none" w:sz="0" w:space="0" w:color="auto"/>
            <w:right w:val="none" w:sz="0" w:space="0" w:color="auto"/>
          </w:divBdr>
        </w:div>
        <w:div w:id="1218860138">
          <w:marLeft w:val="0"/>
          <w:marRight w:val="0"/>
          <w:marTop w:val="0"/>
          <w:marBottom w:val="0"/>
          <w:divBdr>
            <w:top w:val="none" w:sz="0" w:space="0" w:color="auto"/>
            <w:left w:val="none" w:sz="0" w:space="0" w:color="auto"/>
            <w:bottom w:val="none" w:sz="0" w:space="0" w:color="auto"/>
            <w:right w:val="none" w:sz="0" w:space="0" w:color="auto"/>
          </w:divBdr>
        </w:div>
        <w:div w:id="2144535712">
          <w:marLeft w:val="0"/>
          <w:marRight w:val="0"/>
          <w:marTop w:val="0"/>
          <w:marBottom w:val="0"/>
          <w:divBdr>
            <w:top w:val="none" w:sz="0" w:space="0" w:color="auto"/>
            <w:left w:val="none" w:sz="0" w:space="0" w:color="auto"/>
            <w:bottom w:val="none" w:sz="0" w:space="0" w:color="auto"/>
            <w:right w:val="none" w:sz="0" w:space="0" w:color="auto"/>
          </w:divBdr>
        </w:div>
        <w:div w:id="1920796391">
          <w:marLeft w:val="0"/>
          <w:marRight w:val="0"/>
          <w:marTop w:val="0"/>
          <w:marBottom w:val="0"/>
          <w:divBdr>
            <w:top w:val="none" w:sz="0" w:space="0" w:color="auto"/>
            <w:left w:val="none" w:sz="0" w:space="0" w:color="auto"/>
            <w:bottom w:val="none" w:sz="0" w:space="0" w:color="auto"/>
            <w:right w:val="none" w:sz="0" w:space="0" w:color="auto"/>
          </w:divBdr>
        </w:div>
        <w:div w:id="1743214262">
          <w:marLeft w:val="0"/>
          <w:marRight w:val="0"/>
          <w:marTop w:val="0"/>
          <w:marBottom w:val="0"/>
          <w:divBdr>
            <w:top w:val="none" w:sz="0" w:space="0" w:color="auto"/>
            <w:left w:val="none" w:sz="0" w:space="0" w:color="auto"/>
            <w:bottom w:val="none" w:sz="0" w:space="0" w:color="auto"/>
            <w:right w:val="none" w:sz="0" w:space="0" w:color="auto"/>
          </w:divBdr>
        </w:div>
        <w:div w:id="726950961">
          <w:marLeft w:val="0"/>
          <w:marRight w:val="0"/>
          <w:marTop w:val="0"/>
          <w:marBottom w:val="0"/>
          <w:divBdr>
            <w:top w:val="none" w:sz="0" w:space="0" w:color="auto"/>
            <w:left w:val="none" w:sz="0" w:space="0" w:color="auto"/>
            <w:bottom w:val="none" w:sz="0" w:space="0" w:color="auto"/>
            <w:right w:val="none" w:sz="0" w:space="0" w:color="auto"/>
          </w:divBdr>
        </w:div>
        <w:div w:id="1160658267">
          <w:marLeft w:val="0"/>
          <w:marRight w:val="0"/>
          <w:marTop w:val="0"/>
          <w:marBottom w:val="0"/>
          <w:divBdr>
            <w:top w:val="none" w:sz="0" w:space="0" w:color="auto"/>
            <w:left w:val="none" w:sz="0" w:space="0" w:color="auto"/>
            <w:bottom w:val="none" w:sz="0" w:space="0" w:color="auto"/>
            <w:right w:val="none" w:sz="0" w:space="0" w:color="auto"/>
          </w:divBdr>
        </w:div>
        <w:div w:id="1943804735">
          <w:marLeft w:val="0"/>
          <w:marRight w:val="0"/>
          <w:marTop w:val="0"/>
          <w:marBottom w:val="0"/>
          <w:divBdr>
            <w:top w:val="none" w:sz="0" w:space="0" w:color="auto"/>
            <w:left w:val="none" w:sz="0" w:space="0" w:color="auto"/>
            <w:bottom w:val="none" w:sz="0" w:space="0" w:color="auto"/>
            <w:right w:val="none" w:sz="0" w:space="0" w:color="auto"/>
          </w:divBdr>
        </w:div>
        <w:div w:id="1382437911">
          <w:marLeft w:val="0"/>
          <w:marRight w:val="0"/>
          <w:marTop w:val="0"/>
          <w:marBottom w:val="0"/>
          <w:divBdr>
            <w:top w:val="none" w:sz="0" w:space="0" w:color="auto"/>
            <w:left w:val="none" w:sz="0" w:space="0" w:color="auto"/>
            <w:bottom w:val="none" w:sz="0" w:space="0" w:color="auto"/>
            <w:right w:val="none" w:sz="0" w:space="0" w:color="auto"/>
          </w:divBdr>
        </w:div>
        <w:div w:id="568536204">
          <w:marLeft w:val="0"/>
          <w:marRight w:val="0"/>
          <w:marTop w:val="0"/>
          <w:marBottom w:val="0"/>
          <w:divBdr>
            <w:top w:val="none" w:sz="0" w:space="0" w:color="auto"/>
            <w:left w:val="none" w:sz="0" w:space="0" w:color="auto"/>
            <w:bottom w:val="none" w:sz="0" w:space="0" w:color="auto"/>
            <w:right w:val="none" w:sz="0" w:space="0" w:color="auto"/>
          </w:divBdr>
        </w:div>
        <w:div w:id="408159480">
          <w:marLeft w:val="0"/>
          <w:marRight w:val="0"/>
          <w:marTop w:val="0"/>
          <w:marBottom w:val="0"/>
          <w:divBdr>
            <w:top w:val="none" w:sz="0" w:space="0" w:color="auto"/>
            <w:left w:val="none" w:sz="0" w:space="0" w:color="auto"/>
            <w:bottom w:val="none" w:sz="0" w:space="0" w:color="auto"/>
            <w:right w:val="none" w:sz="0" w:space="0" w:color="auto"/>
          </w:divBdr>
        </w:div>
      </w:divsChild>
    </w:div>
    <w:div w:id="754978254">
      <w:bodyDiv w:val="1"/>
      <w:marLeft w:val="0"/>
      <w:marRight w:val="0"/>
      <w:marTop w:val="0"/>
      <w:marBottom w:val="0"/>
      <w:divBdr>
        <w:top w:val="none" w:sz="0" w:space="0" w:color="auto"/>
        <w:left w:val="none" w:sz="0" w:space="0" w:color="auto"/>
        <w:bottom w:val="none" w:sz="0" w:space="0" w:color="auto"/>
        <w:right w:val="none" w:sz="0" w:space="0" w:color="auto"/>
      </w:divBdr>
      <w:divsChild>
        <w:div w:id="684867411">
          <w:marLeft w:val="0"/>
          <w:marRight w:val="0"/>
          <w:marTop w:val="0"/>
          <w:marBottom w:val="0"/>
          <w:divBdr>
            <w:top w:val="none" w:sz="0" w:space="0" w:color="auto"/>
            <w:left w:val="none" w:sz="0" w:space="0" w:color="auto"/>
            <w:bottom w:val="none" w:sz="0" w:space="0" w:color="auto"/>
            <w:right w:val="none" w:sz="0" w:space="0" w:color="auto"/>
          </w:divBdr>
        </w:div>
        <w:div w:id="1571386707">
          <w:marLeft w:val="0"/>
          <w:marRight w:val="0"/>
          <w:marTop w:val="0"/>
          <w:marBottom w:val="0"/>
          <w:divBdr>
            <w:top w:val="none" w:sz="0" w:space="0" w:color="auto"/>
            <w:left w:val="none" w:sz="0" w:space="0" w:color="auto"/>
            <w:bottom w:val="none" w:sz="0" w:space="0" w:color="auto"/>
            <w:right w:val="none" w:sz="0" w:space="0" w:color="auto"/>
          </w:divBdr>
        </w:div>
        <w:div w:id="635259550">
          <w:marLeft w:val="0"/>
          <w:marRight w:val="0"/>
          <w:marTop w:val="0"/>
          <w:marBottom w:val="0"/>
          <w:divBdr>
            <w:top w:val="none" w:sz="0" w:space="0" w:color="auto"/>
            <w:left w:val="none" w:sz="0" w:space="0" w:color="auto"/>
            <w:bottom w:val="none" w:sz="0" w:space="0" w:color="auto"/>
            <w:right w:val="none" w:sz="0" w:space="0" w:color="auto"/>
          </w:divBdr>
        </w:div>
        <w:div w:id="774911257">
          <w:marLeft w:val="0"/>
          <w:marRight w:val="0"/>
          <w:marTop w:val="0"/>
          <w:marBottom w:val="0"/>
          <w:divBdr>
            <w:top w:val="none" w:sz="0" w:space="0" w:color="auto"/>
            <w:left w:val="none" w:sz="0" w:space="0" w:color="auto"/>
            <w:bottom w:val="none" w:sz="0" w:space="0" w:color="auto"/>
            <w:right w:val="none" w:sz="0" w:space="0" w:color="auto"/>
          </w:divBdr>
        </w:div>
        <w:div w:id="251472599">
          <w:marLeft w:val="0"/>
          <w:marRight w:val="0"/>
          <w:marTop w:val="0"/>
          <w:marBottom w:val="0"/>
          <w:divBdr>
            <w:top w:val="none" w:sz="0" w:space="0" w:color="auto"/>
            <w:left w:val="none" w:sz="0" w:space="0" w:color="auto"/>
            <w:bottom w:val="none" w:sz="0" w:space="0" w:color="auto"/>
            <w:right w:val="none" w:sz="0" w:space="0" w:color="auto"/>
          </w:divBdr>
        </w:div>
        <w:div w:id="286010484">
          <w:marLeft w:val="0"/>
          <w:marRight w:val="0"/>
          <w:marTop w:val="0"/>
          <w:marBottom w:val="0"/>
          <w:divBdr>
            <w:top w:val="none" w:sz="0" w:space="0" w:color="auto"/>
            <w:left w:val="none" w:sz="0" w:space="0" w:color="auto"/>
            <w:bottom w:val="none" w:sz="0" w:space="0" w:color="auto"/>
            <w:right w:val="none" w:sz="0" w:space="0" w:color="auto"/>
          </w:divBdr>
        </w:div>
        <w:div w:id="1970932694">
          <w:marLeft w:val="0"/>
          <w:marRight w:val="0"/>
          <w:marTop w:val="0"/>
          <w:marBottom w:val="0"/>
          <w:divBdr>
            <w:top w:val="none" w:sz="0" w:space="0" w:color="auto"/>
            <w:left w:val="none" w:sz="0" w:space="0" w:color="auto"/>
            <w:bottom w:val="none" w:sz="0" w:space="0" w:color="auto"/>
            <w:right w:val="none" w:sz="0" w:space="0" w:color="auto"/>
          </w:divBdr>
        </w:div>
        <w:div w:id="499083865">
          <w:marLeft w:val="0"/>
          <w:marRight w:val="0"/>
          <w:marTop w:val="0"/>
          <w:marBottom w:val="0"/>
          <w:divBdr>
            <w:top w:val="none" w:sz="0" w:space="0" w:color="auto"/>
            <w:left w:val="none" w:sz="0" w:space="0" w:color="auto"/>
            <w:bottom w:val="none" w:sz="0" w:space="0" w:color="auto"/>
            <w:right w:val="none" w:sz="0" w:space="0" w:color="auto"/>
          </w:divBdr>
        </w:div>
        <w:div w:id="136728150">
          <w:marLeft w:val="0"/>
          <w:marRight w:val="0"/>
          <w:marTop w:val="0"/>
          <w:marBottom w:val="0"/>
          <w:divBdr>
            <w:top w:val="none" w:sz="0" w:space="0" w:color="auto"/>
            <w:left w:val="none" w:sz="0" w:space="0" w:color="auto"/>
            <w:bottom w:val="none" w:sz="0" w:space="0" w:color="auto"/>
            <w:right w:val="none" w:sz="0" w:space="0" w:color="auto"/>
          </w:divBdr>
        </w:div>
        <w:div w:id="1301836575">
          <w:marLeft w:val="0"/>
          <w:marRight w:val="0"/>
          <w:marTop w:val="0"/>
          <w:marBottom w:val="0"/>
          <w:divBdr>
            <w:top w:val="none" w:sz="0" w:space="0" w:color="auto"/>
            <w:left w:val="none" w:sz="0" w:space="0" w:color="auto"/>
            <w:bottom w:val="none" w:sz="0" w:space="0" w:color="auto"/>
            <w:right w:val="none" w:sz="0" w:space="0" w:color="auto"/>
          </w:divBdr>
        </w:div>
        <w:div w:id="201018948">
          <w:marLeft w:val="0"/>
          <w:marRight w:val="0"/>
          <w:marTop w:val="0"/>
          <w:marBottom w:val="0"/>
          <w:divBdr>
            <w:top w:val="none" w:sz="0" w:space="0" w:color="auto"/>
            <w:left w:val="none" w:sz="0" w:space="0" w:color="auto"/>
            <w:bottom w:val="none" w:sz="0" w:space="0" w:color="auto"/>
            <w:right w:val="none" w:sz="0" w:space="0" w:color="auto"/>
          </w:divBdr>
        </w:div>
        <w:div w:id="735275426">
          <w:marLeft w:val="0"/>
          <w:marRight w:val="0"/>
          <w:marTop w:val="0"/>
          <w:marBottom w:val="0"/>
          <w:divBdr>
            <w:top w:val="none" w:sz="0" w:space="0" w:color="auto"/>
            <w:left w:val="none" w:sz="0" w:space="0" w:color="auto"/>
            <w:bottom w:val="none" w:sz="0" w:space="0" w:color="auto"/>
            <w:right w:val="none" w:sz="0" w:space="0" w:color="auto"/>
          </w:divBdr>
        </w:div>
        <w:div w:id="508522141">
          <w:marLeft w:val="0"/>
          <w:marRight w:val="0"/>
          <w:marTop w:val="0"/>
          <w:marBottom w:val="0"/>
          <w:divBdr>
            <w:top w:val="none" w:sz="0" w:space="0" w:color="auto"/>
            <w:left w:val="none" w:sz="0" w:space="0" w:color="auto"/>
            <w:bottom w:val="none" w:sz="0" w:space="0" w:color="auto"/>
            <w:right w:val="none" w:sz="0" w:space="0" w:color="auto"/>
          </w:divBdr>
        </w:div>
      </w:divsChild>
    </w:div>
    <w:div w:id="779372432">
      <w:bodyDiv w:val="1"/>
      <w:marLeft w:val="0"/>
      <w:marRight w:val="0"/>
      <w:marTop w:val="0"/>
      <w:marBottom w:val="0"/>
      <w:divBdr>
        <w:top w:val="none" w:sz="0" w:space="0" w:color="auto"/>
        <w:left w:val="none" w:sz="0" w:space="0" w:color="auto"/>
        <w:bottom w:val="none" w:sz="0" w:space="0" w:color="auto"/>
        <w:right w:val="none" w:sz="0" w:space="0" w:color="auto"/>
      </w:divBdr>
    </w:div>
    <w:div w:id="781731293">
      <w:bodyDiv w:val="1"/>
      <w:marLeft w:val="0"/>
      <w:marRight w:val="0"/>
      <w:marTop w:val="0"/>
      <w:marBottom w:val="0"/>
      <w:divBdr>
        <w:top w:val="none" w:sz="0" w:space="0" w:color="auto"/>
        <w:left w:val="none" w:sz="0" w:space="0" w:color="auto"/>
        <w:bottom w:val="none" w:sz="0" w:space="0" w:color="auto"/>
        <w:right w:val="none" w:sz="0" w:space="0" w:color="auto"/>
      </w:divBdr>
    </w:div>
    <w:div w:id="816654653">
      <w:bodyDiv w:val="1"/>
      <w:marLeft w:val="0"/>
      <w:marRight w:val="0"/>
      <w:marTop w:val="0"/>
      <w:marBottom w:val="0"/>
      <w:divBdr>
        <w:top w:val="none" w:sz="0" w:space="0" w:color="auto"/>
        <w:left w:val="none" w:sz="0" w:space="0" w:color="auto"/>
        <w:bottom w:val="none" w:sz="0" w:space="0" w:color="auto"/>
        <w:right w:val="none" w:sz="0" w:space="0" w:color="auto"/>
      </w:divBdr>
    </w:div>
    <w:div w:id="822310550">
      <w:bodyDiv w:val="1"/>
      <w:marLeft w:val="0"/>
      <w:marRight w:val="0"/>
      <w:marTop w:val="0"/>
      <w:marBottom w:val="0"/>
      <w:divBdr>
        <w:top w:val="none" w:sz="0" w:space="0" w:color="auto"/>
        <w:left w:val="none" w:sz="0" w:space="0" w:color="auto"/>
        <w:bottom w:val="none" w:sz="0" w:space="0" w:color="auto"/>
        <w:right w:val="none" w:sz="0" w:space="0" w:color="auto"/>
      </w:divBdr>
    </w:div>
    <w:div w:id="959798135">
      <w:bodyDiv w:val="1"/>
      <w:marLeft w:val="0"/>
      <w:marRight w:val="0"/>
      <w:marTop w:val="0"/>
      <w:marBottom w:val="0"/>
      <w:divBdr>
        <w:top w:val="none" w:sz="0" w:space="0" w:color="auto"/>
        <w:left w:val="none" w:sz="0" w:space="0" w:color="auto"/>
        <w:bottom w:val="none" w:sz="0" w:space="0" w:color="auto"/>
        <w:right w:val="none" w:sz="0" w:space="0" w:color="auto"/>
      </w:divBdr>
    </w:div>
    <w:div w:id="966660449">
      <w:bodyDiv w:val="1"/>
      <w:marLeft w:val="0"/>
      <w:marRight w:val="0"/>
      <w:marTop w:val="0"/>
      <w:marBottom w:val="0"/>
      <w:divBdr>
        <w:top w:val="none" w:sz="0" w:space="0" w:color="auto"/>
        <w:left w:val="none" w:sz="0" w:space="0" w:color="auto"/>
        <w:bottom w:val="none" w:sz="0" w:space="0" w:color="auto"/>
        <w:right w:val="none" w:sz="0" w:space="0" w:color="auto"/>
      </w:divBdr>
    </w:div>
    <w:div w:id="979260819">
      <w:bodyDiv w:val="1"/>
      <w:marLeft w:val="0"/>
      <w:marRight w:val="0"/>
      <w:marTop w:val="0"/>
      <w:marBottom w:val="0"/>
      <w:divBdr>
        <w:top w:val="none" w:sz="0" w:space="0" w:color="auto"/>
        <w:left w:val="none" w:sz="0" w:space="0" w:color="auto"/>
        <w:bottom w:val="none" w:sz="0" w:space="0" w:color="auto"/>
        <w:right w:val="none" w:sz="0" w:space="0" w:color="auto"/>
      </w:divBdr>
    </w:div>
    <w:div w:id="991829334">
      <w:bodyDiv w:val="1"/>
      <w:marLeft w:val="0"/>
      <w:marRight w:val="0"/>
      <w:marTop w:val="0"/>
      <w:marBottom w:val="0"/>
      <w:divBdr>
        <w:top w:val="none" w:sz="0" w:space="0" w:color="auto"/>
        <w:left w:val="none" w:sz="0" w:space="0" w:color="auto"/>
        <w:bottom w:val="none" w:sz="0" w:space="0" w:color="auto"/>
        <w:right w:val="none" w:sz="0" w:space="0" w:color="auto"/>
      </w:divBdr>
    </w:div>
    <w:div w:id="1072389270">
      <w:bodyDiv w:val="1"/>
      <w:marLeft w:val="0"/>
      <w:marRight w:val="0"/>
      <w:marTop w:val="0"/>
      <w:marBottom w:val="0"/>
      <w:divBdr>
        <w:top w:val="none" w:sz="0" w:space="0" w:color="auto"/>
        <w:left w:val="none" w:sz="0" w:space="0" w:color="auto"/>
        <w:bottom w:val="none" w:sz="0" w:space="0" w:color="auto"/>
        <w:right w:val="none" w:sz="0" w:space="0" w:color="auto"/>
      </w:divBdr>
    </w:div>
    <w:div w:id="1083839387">
      <w:bodyDiv w:val="1"/>
      <w:marLeft w:val="0"/>
      <w:marRight w:val="0"/>
      <w:marTop w:val="0"/>
      <w:marBottom w:val="0"/>
      <w:divBdr>
        <w:top w:val="none" w:sz="0" w:space="0" w:color="auto"/>
        <w:left w:val="none" w:sz="0" w:space="0" w:color="auto"/>
        <w:bottom w:val="none" w:sz="0" w:space="0" w:color="auto"/>
        <w:right w:val="none" w:sz="0" w:space="0" w:color="auto"/>
      </w:divBdr>
    </w:div>
    <w:div w:id="1095828212">
      <w:bodyDiv w:val="1"/>
      <w:marLeft w:val="0"/>
      <w:marRight w:val="0"/>
      <w:marTop w:val="0"/>
      <w:marBottom w:val="0"/>
      <w:divBdr>
        <w:top w:val="none" w:sz="0" w:space="0" w:color="auto"/>
        <w:left w:val="none" w:sz="0" w:space="0" w:color="auto"/>
        <w:bottom w:val="none" w:sz="0" w:space="0" w:color="auto"/>
        <w:right w:val="none" w:sz="0" w:space="0" w:color="auto"/>
      </w:divBdr>
      <w:divsChild>
        <w:div w:id="131023681">
          <w:marLeft w:val="0"/>
          <w:marRight w:val="0"/>
          <w:marTop w:val="0"/>
          <w:marBottom w:val="0"/>
          <w:divBdr>
            <w:top w:val="none" w:sz="0" w:space="0" w:color="auto"/>
            <w:left w:val="none" w:sz="0" w:space="0" w:color="auto"/>
            <w:bottom w:val="none" w:sz="0" w:space="0" w:color="auto"/>
            <w:right w:val="none" w:sz="0" w:space="0" w:color="auto"/>
          </w:divBdr>
          <w:divsChild>
            <w:div w:id="738092469">
              <w:marLeft w:val="0"/>
              <w:marRight w:val="0"/>
              <w:marTop w:val="0"/>
              <w:marBottom w:val="0"/>
              <w:divBdr>
                <w:top w:val="none" w:sz="0" w:space="0" w:color="auto"/>
                <w:left w:val="none" w:sz="0" w:space="0" w:color="auto"/>
                <w:bottom w:val="none" w:sz="0" w:space="0" w:color="auto"/>
                <w:right w:val="none" w:sz="0" w:space="0" w:color="auto"/>
              </w:divBdr>
              <w:divsChild>
                <w:div w:id="981273622">
                  <w:marLeft w:val="0"/>
                  <w:marRight w:val="0"/>
                  <w:marTop w:val="0"/>
                  <w:marBottom w:val="0"/>
                  <w:divBdr>
                    <w:top w:val="none" w:sz="0" w:space="0" w:color="auto"/>
                    <w:left w:val="none" w:sz="0" w:space="0" w:color="auto"/>
                    <w:bottom w:val="none" w:sz="0" w:space="0" w:color="auto"/>
                    <w:right w:val="none" w:sz="0" w:space="0" w:color="auto"/>
                  </w:divBdr>
                </w:div>
                <w:div w:id="888226992">
                  <w:marLeft w:val="0"/>
                  <w:marRight w:val="0"/>
                  <w:marTop w:val="0"/>
                  <w:marBottom w:val="0"/>
                  <w:divBdr>
                    <w:top w:val="none" w:sz="0" w:space="0" w:color="auto"/>
                    <w:left w:val="none" w:sz="0" w:space="0" w:color="auto"/>
                    <w:bottom w:val="none" w:sz="0" w:space="0" w:color="auto"/>
                    <w:right w:val="none" w:sz="0" w:space="0" w:color="auto"/>
                  </w:divBdr>
                </w:div>
                <w:div w:id="564682477">
                  <w:marLeft w:val="0"/>
                  <w:marRight w:val="0"/>
                  <w:marTop w:val="0"/>
                  <w:marBottom w:val="0"/>
                  <w:divBdr>
                    <w:top w:val="none" w:sz="0" w:space="0" w:color="auto"/>
                    <w:left w:val="none" w:sz="0" w:space="0" w:color="auto"/>
                    <w:bottom w:val="none" w:sz="0" w:space="0" w:color="auto"/>
                    <w:right w:val="none" w:sz="0" w:space="0" w:color="auto"/>
                  </w:divBdr>
                </w:div>
                <w:div w:id="1174339590">
                  <w:marLeft w:val="0"/>
                  <w:marRight w:val="0"/>
                  <w:marTop w:val="0"/>
                  <w:marBottom w:val="0"/>
                  <w:divBdr>
                    <w:top w:val="none" w:sz="0" w:space="0" w:color="auto"/>
                    <w:left w:val="none" w:sz="0" w:space="0" w:color="auto"/>
                    <w:bottom w:val="none" w:sz="0" w:space="0" w:color="auto"/>
                    <w:right w:val="none" w:sz="0" w:space="0" w:color="auto"/>
                  </w:divBdr>
                </w:div>
                <w:div w:id="1686780933">
                  <w:marLeft w:val="0"/>
                  <w:marRight w:val="0"/>
                  <w:marTop w:val="0"/>
                  <w:marBottom w:val="0"/>
                  <w:divBdr>
                    <w:top w:val="none" w:sz="0" w:space="0" w:color="auto"/>
                    <w:left w:val="none" w:sz="0" w:space="0" w:color="auto"/>
                    <w:bottom w:val="none" w:sz="0" w:space="0" w:color="auto"/>
                    <w:right w:val="none" w:sz="0" w:space="0" w:color="auto"/>
                  </w:divBdr>
                </w:div>
                <w:div w:id="594900214">
                  <w:marLeft w:val="0"/>
                  <w:marRight w:val="0"/>
                  <w:marTop w:val="0"/>
                  <w:marBottom w:val="0"/>
                  <w:divBdr>
                    <w:top w:val="none" w:sz="0" w:space="0" w:color="auto"/>
                    <w:left w:val="none" w:sz="0" w:space="0" w:color="auto"/>
                    <w:bottom w:val="none" w:sz="0" w:space="0" w:color="auto"/>
                    <w:right w:val="none" w:sz="0" w:space="0" w:color="auto"/>
                  </w:divBdr>
                </w:div>
                <w:div w:id="537086430">
                  <w:marLeft w:val="0"/>
                  <w:marRight w:val="0"/>
                  <w:marTop w:val="0"/>
                  <w:marBottom w:val="0"/>
                  <w:divBdr>
                    <w:top w:val="none" w:sz="0" w:space="0" w:color="auto"/>
                    <w:left w:val="none" w:sz="0" w:space="0" w:color="auto"/>
                    <w:bottom w:val="none" w:sz="0" w:space="0" w:color="auto"/>
                    <w:right w:val="none" w:sz="0" w:space="0" w:color="auto"/>
                  </w:divBdr>
                </w:div>
                <w:div w:id="1737892313">
                  <w:marLeft w:val="0"/>
                  <w:marRight w:val="0"/>
                  <w:marTop w:val="0"/>
                  <w:marBottom w:val="0"/>
                  <w:divBdr>
                    <w:top w:val="none" w:sz="0" w:space="0" w:color="auto"/>
                    <w:left w:val="none" w:sz="0" w:space="0" w:color="auto"/>
                    <w:bottom w:val="none" w:sz="0" w:space="0" w:color="auto"/>
                    <w:right w:val="none" w:sz="0" w:space="0" w:color="auto"/>
                  </w:divBdr>
                </w:div>
                <w:div w:id="310136082">
                  <w:marLeft w:val="0"/>
                  <w:marRight w:val="0"/>
                  <w:marTop w:val="0"/>
                  <w:marBottom w:val="0"/>
                  <w:divBdr>
                    <w:top w:val="none" w:sz="0" w:space="0" w:color="auto"/>
                    <w:left w:val="none" w:sz="0" w:space="0" w:color="auto"/>
                    <w:bottom w:val="none" w:sz="0" w:space="0" w:color="auto"/>
                    <w:right w:val="none" w:sz="0" w:space="0" w:color="auto"/>
                  </w:divBdr>
                </w:div>
                <w:div w:id="13347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5848">
          <w:marLeft w:val="0"/>
          <w:marRight w:val="0"/>
          <w:marTop w:val="0"/>
          <w:marBottom w:val="0"/>
          <w:divBdr>
            <w:top w:val="none" w:sz="0" w:space="0" w:color="auto"/>
            <w:left w:val="none" w:sz="0" w:space="0" w:color="auto"/>
            <w:bottom w:val="none" w:sz="0" w:space="0" w:color="auto"/>
            <w:right w:val="none" w:sz="0" w:space="0" w:color="auto"/>
          </w:divBdr>
          <w:divsChild>
            <w:div w:id="140541903">
              <w:marLeft w:val="0"/>
              <w:marRight w:val="0"/>
              <w:marTop w:val="0"/>
              <w:marBottom w:val="0"/>
              <w:divBdr>
                <w:top w:val="none" w:sz="0" w:space="0" w:color="auto"/>
                <w:left w:val="none" w:sz="0" w:space="0" w:color="auto"/>
                <w:bottom w:val="none" w:sz="0" w:space="0" w:color="auto"/>
                <w:right w:val="none" w:sz="0" w:space="0" w:color="auto"/>
              </w:divBdr>
              <w:divsChild>
                <w:div w:id="798032062">
                  <w:marLeft w:val="0"/>
                  <w:marRight w:val="0"/>
                  <w:marTop w:val="0"/>
                  <w:marBottom w:val="0"/>
                  <w:divBdr>
                    <w:top w:val="none" w:sz="0" w:space="0" w:color="auto"/>
                    <w:left w:val="none" w:sz="0" w:space="0" w:color="auto"/>
                    <w:bottom w:val="none" w:sz="0" w:space="0" w:color="auto"/>
                    <w:right w:val="none" w:sz="0" w:space="0" w:color="auto"/>
                  </w:divBdr>
                </w:div>
                <w:div w:id="51857701">
                  <w:marLeft w:val="0"/>
                  <w:marRight w:val="0"/>
                  <w:marTop w:val="0"/>
                  <w:marBottom w:val="0"/>
                  <w:divBdr>
                    <w:top w:val="none" w:sz="0" w:space="0" w:color="auto"/>
                    <w:left w:val="none" w:sz="0" w:space="0" w:color="auto"/>
                    <w:bottom w:val="none" w:sz="0" w:space="0" w:color="auto"/>
                    <w:right w:val="none" w:sz="0" w:space="0" w:color="auto"/>
                  </w:divBdr>
                </w:div>
                <w:div w:id="866452599">
                  <w:marLeft w:val="0"/>
                  <w:marRight w:val="0"/>
                  <w:marTop w:val="0"/>
                  <w:marBottom w:val="0"/>
                  <w:divBdr>
                    <w:top w:val="none" w:sz="0" w:space="0" w:color="auto"/>
                    <w:left w:val="none" w:sz="0" w:space="0" w:color="auto"/>
                    <w:bottom w:val="none" w:sz="0" w:space="0" w:color="auto"/>
                    <w:right w:val="none" w:sz="0" w:space="0" w:color="auto"/>
                  </w:divBdr>
                </w:div>
                <w:div w:id="11917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05403">
      <w:bodyDiv w:val="1"/>
      <w:marLeft w:val="0"/>
      <w:marRight w:val="0"/>
      <w:marTop w:val="0"/>
      <w:marBottom w:val="0"/>
      <w:divBdr>
        <w:top w:val="none" w:sz="0" w:space="0" w:color="auto"/>
        <w:left w:val="none" w:sz="0" w:space="0" w:color="auto"/>
        <w:bottom w:val="none" w:sz="0" w:space="0" w:color="auto"/>
        <w:right w:val="none" w:sz="0" w:space="0" w:color="auto"/>
      </w:divBdr>
      <w:divsChild>
        <w:div w:id="1940598451">
          <w:marLeft w:val="0"/>
          <w:marRight w:val="0"/>
          <w:marTop w:val="0"/>
          <w:marBottom w:val="0"/>
          <w:divBdr>
            <w:top w:val="none" w:sz="0" w:space="0" w:color="auto"/>
            <w:left w:val="none" w:sz="0" w:space="0" w:color="auto"/>
            <w:bottom w:val="none" w:sz="0" w:space="0" w:color="auto"/>
            <w:right w:val="none" w:sz="0" w:space="0" w:color="auto"/>
          </w:divBdr>
        </w:div>
        <w:div w:id="221408012">
          <w:marLeft w:val="0"/>
          <w:marRight w:val="0"/>
          <w:marTop w:val="0"/>
          <w:marBottom w:val="0"/>
          <w:divBdr>
            <w:top w:val="none" w:sz="0" w:space="0" w:color="auto"/>
            <w:left w:val="none" w:sz="0" w:space="0" w:color="auto"/>
            <w:bottom w:val="none" w:sz="0" w:space="0" w:color="auto"/>
            <w:right w:val="none" w:sz="0" w:space="0" w:color="auto"/>
          </w:divBdr>
        </w:div>
      </w:divsChild>
    </w:div>
    <w:div w:id="1110516265">
      <w:bodyDiv w:val="1"/>
      <w:marLeft w:val="0"/>
      <w:marRight w:val="0"/>
      <w:marTop w:val="0"/>
      <w:marBottom w:val="0"/>
      <w:divBdr>
        <w:top w:val="none" w:sz="0" w:space="0" w:color="auto"/>
        <w:left w:val="none" w:sz="0" w:space="0" w:color="auto"/>
        <w:bottom w:val="none" w:sz="0" w:space="0" w:color="auto"/>
        <w:right w:val="none" w:sz="0" w:space="0" w:color="auto"/>
      </w:divBdr>
    </w:div>
    <w:div w:id="1112289267">
      <w:bodyDiv w:val="1"/>
      <w:marLeft w:val="0"/>
      <w:marRight w:val="0"/>
      <w:marTop w:val="0"/>
      <w:marBottom w:val="0"/>
      <w:divBdr>
        <w:top w:val="none" w:sz="0" w:space="0" w:color="auto"/>
        <w:left w:val="none" w:sz="0" w:space="0" w:color="auto"/>
        <w:bottom w:val="none" w:sz="0" w:space="0" w:color="auto"/>
        <w:right w:val="none" w:sz="0" w:space="0" w:color="auto"/>
      </w:divBdr>
      <w:divsChild>
        <w:div w:id="923730096">
          <w:marLeft w:val="0"/>
          <w:marRight w:val="0"/>
          <w:marTop w:val="0"/>
          <w:marBottom w:val="0"/>
          <w:divBdr>
            <w:top w:val="none" w:sz="0" w:space="0" w:color="auto"/>
            <w:left w:val="none" w:sz="0" w:space="0" w:color="auto"/>
            <w:bottom w:val="none" w:sz="0" w:space="0" w:color="auto"/>
            <w:right w:val="none" w:sz="0" w:space="0" w:color="auto"/>
          </w:divBdr>
        </w:div>
        <w:div w:id="1451512732">
          <w:marLeft w:val="0"/>
          <w:marRight w:val="0"/>
          <w:marTop w:val="0"/>
          <w:marBottom w:val="0"/>
          <w:divBdr>
            <w:top w:val="none" w:sz="0" w:space="0" w:color="auto"/>
            <w:left w:val="none" w:sz="0" w:space="0" w:color="auto"/>
            <w:bottom w:val="none" w:sz="0" w:space="0" w:color="auto"/>
            <w:right w:val="none" w:sz="0" w:space="0" w:color="auto"/>
          </w:divBdr>
        </w:div>
        <w:div w:id="955333703">
          <w:marLeft w:val="0"/>
          <w:marRight w:val="0"/>
          <w:marTop w:val="0"/>
          <w:marBottom w:val="0"/>
          <w:divBdr>
            <w:top w:val="none" w:sz="0" w:space="0" w:color="auto"/>
            <w:left w:val="none" w:sz="0" w:space="0" w:color="auto"/>
            <w:bottom w:val="none" w:sz="0" w:space="0" w:color="auto"/>
            <w:right w:val="none" w:sz="0" w:space="0" w:color="auto"/>
          </w:divBdr>
        </w:div>
        <w:div w:id="462844712">
          <w:marLeft w:val="0"/>
          <w:marRight w:val="0"/>
          <w:marTop w:val="0"/>
          <w:marBottom w:val="0"/>
          <w:divBdr>
            <w:top w:val="none" w:sz="0" w:space="0" w:color="auto"/>
            <w:left w:val="none" w:sz="0" w:space="0" w:color="auto"/>
            <w:bottom w:val="none" w:sz="0" w:space="0" w:color="auto"/>
            <w:right w:val="none" w:sz="0" w:space="0" w:color="auto"/>
          </w:divBdr>
        </w:div>
        <w:div w:id="1838768892">
          <w:marLeft w:val="0"/>
          <w:marRight w:val="0"/>
          <w:marTop w:val="0"/>
          <w:marBottom w:val="0"/>
          <w:divBdr>
            <w:top w:val="none" w:sz="0" w:space="0" w:color="auto"/>
            <w:left w:val="none" w:sz="0" w:space="0" w:color="auto"/>
            <w:bottom w:val="none" w:sz="0" w:space="0" w:color="auto"/>
            <w:right w:val="none" w:sz="0" w:space="0" w:color="auto"/>
          </w:divBdr>
        </w:div>
        <w:div w:id="137454802">
          <w:marLeft w:val="0"/>
          <w:marRight w:val="0"/>
          <w:marTop w:val="0"/>
          <w:marBottom w:val="0"/>
          <w:divBdr>
            <w:top w:val="none" w:sz="0" w:space="0" w:color="auto"/>
            <w:left w:val="none" w:sz="0" w:space="0" w:color="auto"/>
            <w:bottom w:val="none" w:sz="0" w:space="0" w:color="auto"/>
            <w:right w:val="none" w:sz="0" w:space="0" w:color="auto"/>
          </w:divBdr>
        </w:div>
        <w:div w:id="63115280">
          <w:marLeft w:val="0"/>
          <w:marRight w:val="0"/>
          <w:marTop w:val="0"/>
          <w:marBottom w:val="0"/>
          <w:divBdr>
            <w:top w:val="none" w:sz="0" w:space="0" w:color="auto"/>
            <w:left w:val="none" w:sz="0" w:space="0" w:color="auto"/>
            <w:bottom w:val="none" w:sz="0" w:space="0" w:color="auto"/>
            <w:right w:val="none" w:sz="0" w:space="0" w:color="auto"/>
          </w:divBdr>
        </w:div>
        <w:div w:id="1420056794">
          <w:marLeft w:val="0"/>
          <w:marRight w:val="0"/>
          <w:marTop w:val="0"/>
          <w:marBottom w:val="0"/>
          <w:divBdr>
            <w:top w:val="none" w:sz="0" w:space="0" w:color="auto"/>
            <w:left w:val="none" w:sz="0" w:space="0" w:color="auto"/>
            <w:bottom w:val="none" w:sz="0" w:space="0" w:color="auto"/>
            <w:right w:val="none" w:sz="0" w:space="0" w:color="auto"/>
          </w:divBdr>
        </w:div>
      </w:divsChild>
    </w:div>
    <w:div w:id="1113212462">
      <w:bodyDiv w:val="1"/>
      <w:marLeft w:val="0"/>
      <w:marRight w:val="0"/>
      <w:marTop w:val="0"/>
      <w:marBottom w:val="0"/>
      <w:divBdr>
        <w:top w:val="none" w:sz="0" w:space="0" w:color="auto"/>
        <w:left w:val="none" w:sz="0" w:space="0" w:color="auto"/>
        <w:bottom w:val="none" w:sz="0" w:space="0" w:color="auto"/>
        <w:right w:val="none" w:sz="0" w:space="0" w:color="auto"/>
      </w:divBdr>
    </w:div>
    <w:div w:id="1125004022">
      <w:bodyDiv w:val="1"/>
      <w:marLeft w:val="0"/>
      <w:marRight w:val="0"/>
      <w:marTop w:val="0"/>
      <w:marBottom w:val="0"/>
      <w:divBdr>
        <w:top w:val="none" w:sz="0" w:space="0" w:color="auto"/>
        <w:left w:val="none" w:sz="0" w:space="0" w:color="auto"/>
        <w:bottom w:val="none" w:sz="0" w:space="0" w:color="auto"/>
        <w:right w:val="none" w:sz="0" w:space="0" w:color="auto"/>
      </w:divBdr>
    </w:div>
    <w:div w:id="1125732904">
      <w:bodyDiv w:val="1"/>
      <w:marLeft w:val="0"/>
      <w:marRight w:val="0"/>
      <w:marTop w:val="0"/>
      <w:marBottom w:val="0"/>
      <w:divBdr>
        <w:top w:val="none" w:sz="0" w:space="0" w:color="auto"/>
        <w:left w:val="none" w:sz="0" w:space="0" w:color="auto"/>
        <w:bottom w:val="none" w:sz="0" w:space="0" w:color="auto"/>
        <w:right w:val="none" w:sz="0" w:space="0" w:color="auto"/>
      </w:divBdr>
    </w:div>
    <w:div w:id="1126005248">
      <w:bodyDiv w:val="1"/>
      <w:marLeft w:val="0"/>
      <w:marRight w:val="0"/>
      <w:marTop w:val="0"/>
      <w:marBottom w:val="0"/>
      <w:divBdr>
        <w:top w:val="none" w:sz="0" w:space="0" w:color="auto"/>
        <w:left w:val="none" w:sz="0" w:space="0" w:color="auto"/>
        <w:bottom w:val="none" w:sz="0" w:space="0" w:color="auto"/>
        <w:right w:val="none" w:sz="0" w:space="0" w:color="auto"/>
      </w:divBdr>
      <w:divsChild>
        <w:div w:id="1121459142">
          <w:marLeft w:val="0"/>
          <w:marRight w:val="0"/>
          <w:marTop w:val="0"/>
          <w:marBottom w:val="0"/>
          <w:divBdr>
            <w:top w:val="none" w:sz="0" w:space="0" w:color="auto"/>
            <w:left w:val="none" w:sz="0" w:space="0" w:color="auto"/>
            <w:bottom w:val="none" w:sz="0" w:space="0" w:color="auto"/>
            <w:right w:val="none" w:sz="0" w:space="0" w:color="auto"/>
          </w:divBdr>
        </w:div>
        <w:div w:id="378746542">
          <w:marLeft w:val="0"/>
          <w:marRight w:val="0"/>
          <w:marTop w:val="0"/>
          <w:marBottom w:val="0"/>
          <w:divBdr>
            <w:top w:val="none" w:sz="0" w:space="0" w:color="auto"/>
            <w:left w:val="none" w:sz="0" w:space="0" w:color="auto"/>
            <w:bottom w:val="none" w:sz="0" w:space="0" w:color="auto"/>
            <w:right w:val="none" w:sz="0" w:space="0" w:color="auto"/>
          </w:divBdr>
        </w:div>
      </w:divsChild>
    </w:div>
    <w:div w:id="1129862453">
      <w:bodyDiv w:val="1"/>
      <w:marLeft w:val="0"/>
      <w:marRight w:val="0"/>
      <w:marTop w:val="0"/>
      <w:marBottom w:val="0"/>
      <w:divBdr>
        <w:top w:val="none" w:sz="0" w:space="0" w:color="auto"/>
        <w:left w:val="none" w:sz="0" w:space="0" w:color="auto"/>
        <w:bottom w:val="none" w:sz="0" w:space="0" w:color="auto"/>
        <w:right w:val="none" w:sz="0" w:space="0" w:color="auto"/>
      </w:divBdr>
    </w:div>
    <w:div w:id="1192691146">
      <w:bodyDiv w:val="1"/>
      <w:marLeft w:val="0"/>
      <w:marRight w:val="0"/>
      <w:marTop w:val="0"/>
      <w:marBottom w:val="0"/>
      <w:divBdr>
        <w:top w:val="none" w:sz="0" w:space="0" w:color="auto"/>
        <w:left w:val="none" w:sz="0" w:space="0" w:color="auto"/>
        <w:bottom w:val="none" w:sz="0" w:space="0" w:color="auto"/>
        <w:right w:val="none" w:sz="0" w:space="0" w:color="auto"/>
      </w:divBdr>
    </w:div>
    <w:div w:id="1225872866">
      <w:bodyDiv w:val="1"/>
      <w:marLeft w:val="0"/>
      <w:marRight w:val="0"/>
      <w:marTop w:val="0"/>
      <w:marBottom w:val="0"/>
      <w:divBdr>
        <w:top w:val="none" w:sz="0" w:space="0" w:color="auto"/>
        <w:left w:val="none" w:sz="0" w:space="0" w:color="auto"/>
        <w:bottom w:val="none" w:sz="0" w:space="0" w:color="auto"/>
        <w:right w:val="none" w:sz="0" w:space="0" w:color="auto"/>
      </w:divBdr>
      <w:divsChild>
        <w:div w:id="34039124">
          <w:marLeft w:val="0"/>
          <w:marRight w:val="0"/>
          <w:marTop w:val="0"/>
          <w:marBottom w:val="0"/>
          <w:divBdr>
            <w:top w:val="none" w:sz="0" w:space="0" w:color="auto"/>
            <w:left w:val="none" w:sz="0" w:space="0" w:color="auto"/>
            <w:bottom w:val="none" w:sz="0" w:space="0" w:color="auto"/>
            <w:right w:val="none" w:sz="0" w:space="0" w:color="auto"/>
          </w:divBdr>
        </w:div>
        <w:div w:id="1694452277">
          <w:marLeft w:val="0"/>
          <w:marRight w:val="0"/>
          <w:marTop w:val="0"/>
          <w:marBottom w:val="0"/>
          <w:divBdr>
            <w:top w:val="none" w:sz="0" w:space="0" w:color="auto"/>
            <w:left w:val="none" w:sz="0" w:space="0" w:color="auto"/>
            <w:bottom w:val="none" w:sz="0" w:space="0" w:color="auto"/>
            <w:right w:val="none" w:sz="0" w:space="0" w:color="auto"/>
          </w:divBdr>
        </w:div>
        <w:div w:id="1603218303">
          <w:marLeft w:val="0"/>
          <w:marRight w:val="0"/>
          <w:marTop w:val="0"/>
          <w:marBottom w:val="0"/>
          <w:divBdr>
            <w:top w:val="none" w:sz="0" w:space="0" w:color="auto"/>
            <w:left w:val="none" w:sz="0" w:space="0" w:color="auto"/>
            <w:bottom w:val="none" w:sz="0" w:space="0" w:color="auto"/>
            <w:right w:val="none" w:sz="0" w:space="0" w:color="auto"/>
          </w:divBdr>
        </w:div>
        <w:div w:id="999846213">
          <w:marLeft w:val="0"/>
          <w:marRight w:val="0"/>
          <w:marTop w:val="0"/>
          <w:marBottom w:val="0"/>
          <w:divBdr>
            <w:top w:val="none" w:sz="0" w:space="0" w:color="auto"/>
            <w:left w:val="none" w:sz="0" w:space="0" w:color="auto"/>
            <w:bottom w:val="none" w:sz="0" w:space="0" w:color="auto"/>
            <w:right w:val="none" w:sz="0" w:space="0" w:color="auto"/>
          </w:divBdr>
        </w:div>
        <w:div w:id="244656429">
          <w:marLeft w:val="0"/>
          <w:marRight w:val="0"/>
          <w:marTop w:val="0"/>
          <w:marBottom w:val="0"/>
          <w:divBdr>
            <w:top w:val="none" w:sz="0" w:space="0" w:color="auto"/>
            <w:left w:val="none" w:sz="0" w:space="0" w:color="auto"/>
            <w:bottom w:val="none" w:sz="0" w:space="0" w:color="auto"/>
            <w:right w:val="none" w:sz="0" w:space="0" w:color="auto"/>
          </w:divBdr>
        </w:div>
      </w:divsChild>
    </w:div>
    <w:div w:id="1403135114">
      <w:bodyDiv w:val="1"/>
      <w:marLeft w:val="0"/>
      <w:marRight w:val="0"/>
      <w:marTop w:val="0"/>
      <w:marBottom w:val="0"/>
      <w:divBdr>
        <w:top w:val="none" w:sz="0" w:space="0" w:color="auto"/>
        <w:left w:val="none" w:sz="0" w:space="0" w:color="auto"/>
        <w:bottom w:val="none" w:sz="0" w:space="0" w:color="auto"/>
        <w:right w:val="none" w:sz="0" w:space="0" w:color="auto"/>
      </w:divBdr>
    </w:div>
    <w:div w:id="1422986748">
      <w:bodyDiv w:val="1"/>
      <w:marLeft w:val="0"/>
      <w:marRight w:val="0"/>
      <w:marTop w:val="0"/>
      <w:marBottom w:val="0"/>
      <w:divBdr>
        <w:top w:val="none" w:sz="0" w:space="0" w:color="auto"/>
        <w:left w:val="none" w:sz="0" w:space="0" w:color="auto"/>
        <w:bottom w:val="none" w:sz="0" w:space="0" w:color="auto"/>
        <w:right w:val="none" w:sz="0" w:space="0" w:color="auto"/>
      </w:divBdr>
      <w:divsChild>
        <w:div w:id="723262073">
          <w:marLeft w:val="0"/>
          <w:marRight w:val="0"/>
          <w:marTop w:val="0"/>
          <w:marBottom w:val="0"/>
          <w:divBdr>
            <w:top w:val="none" w:sz="0" w:space="0" w:color="auto"/>
            <w:left w:val="none" w:sz="0" w:space="0" w:color="auto"/>
            <w:bottom w:val="none" w:sz="0" w:space="0" w:color="auto"/>
            <w:right w:val="none" w:sz="0" w:space="0" w:color="auto"/>
          </w:divBdr>
        </w:div>
        <w:div w:id="281615072">
          <w:marLeft w:val="0"/>
          <w:marRight w:val="0"/>
          <w:marTop w:val="0"/>
          <w:marBottom w:val="0"/>
          <w:divBdr>
            <w:top w:val="none" w:sz="0" w:space="0" w:color="auto"/>
            <w:left w:val="none" w:sz="0" w:space="0" w:color="auto"/>
            <w:bottom w:val="none" w:sz="0" w:space="0" w:color="auto"/>
            <w:right w:val="none" w:sz="0" w:space="0" w:color="auto"/>
          </w:divBdr>
        </w:div>
        <w:div w:id="354428504">
          <w:marLeft w:val="0"/>
          <w:marRight w:val="0"/>
          <w:marTop w:val="0"/>
          <w:marBottom w:val="0"/>
          <w:divBdr>
            <w:top w:val="none" w:sz="0" w:space="0" w:color="auto"/>
            <w:left w:val="none" w:sz="0" w:space="0" w:color="auto"/>
            <w:bottom w:val="none" w:sz="0" w:space="0" w:color="auto"/>
            <w:right w:val="none" w:sz="0" w:space="0" w:color="auto"/>
          </w:divBdr>
        </w:div>
        <w:div w:id="67730478">
          <w:marLeft w:val="0"/>
          <w:marRight w:val="0"/>
          <w:marTop w:val="0"/>
          <w:marBottom w:val="0"/>
          <w:divBdr>
            <w:top w:val="none" w:sz="0" w:space="0" w:color="auto"/>
            <w:left w:val="none" w:sz="0" w:space="0" w:color="auto"/>
            <w:bottom w:val="none" w:sz="0" w:space="0" w:color="auto"/>
            <w:right w:val="none" w:sz="0" w:space="0" w:color="auto"/>
          </w:divBdr>
        </w:div>
        <w:div w:id="288172357">
          <w:marLeft w:val="0"/>
          <w:marRight w:val="0"/>
          <w:marTop w:val="0"/>
          <w:marBottom w:val="0"/>
          <w:divBdr>
            <w:top w:val="none" w:sz="0" w:space="0" w:color="auto"/>
            <w:left w:val="none" w:sz="0" w:space="0" w:color="auto"/>
            <w:bottom w:val="none" w:sz="0" w:space="0" w:color="auto"/>
            <w:right w:val="none" w:sz="0" w:space="0" w:color="auto"/>
          </w:divBdr>
        </w:div>
      </w:divsChild>
    </w:div>
    <w:div w:id="1484203081">
      <w:bodyDiv w:val="1"/>
      <w:marLeft w:val="0"/>
      <w:marRight w:val="0"/>
      <w:marTop w:val="0"/>
      <w:marBottom w:val="0"/>
      <w:divBdr>
        <w:top w:val="none" w:sz="0" w:space="0" w:color="auto"/>
        <w:left w:val="none" w:sz="0" w:space="0" w:color="auto"/>
        <w:bottom w:val="none" w:sz="0" w:space="0" w:color="auto"/>
        <w:right w:val="none" w:sz="0" w:space="0" w:color="auto"/>
      </w:divBdr>
    </w:div>
    <w:div w:id="1485971677">
      <w:bodyDiv w:val="1"/>
      <w:marLeft w:val="0"/>
      <w:marRight w:val="0"/>
      <w:marTop w:val="0"/>
      <w:marBottom w:val="0"/>
      <w:divBdr>
        <w:top w:val="none" w:sz="0" w:space="0" w:color="auto"/>
        <w:left w:val="none" w:sz="0" w:space="0" w:color="auto"/>
        <w:bottom w:val="none" w:sz="0" w:space="0" w:color="auto"/>
        <w:right w:val="none" w:sz="0" w:space="0" w:color="auto"/>
      </w:divBdr>
      <w:divsChild>
        <w:div w:id="1590042632">
          <w:marLeft w:val="0"/>
          <w:marRight w:val="0"/>
          <w:marTop w:val="0"/>
          <w:marBottom w:val="0"/>
          <w:divBdr>
            <w:top w:val="none" w:sz="0" w:space="0" w:color="auto"/>
            <w:left w:val="none" w:sz="0" w:space="0" w:color="auto"/>
            <w:bottom w:val="none" w:sz="0" w:space="0" w:color="auto"/>
            <w:right w:val="none" w:sz="0" w:space="0" w:color="auto"/>
          </w:divBdr>
        </w:div>
      </w:divsChild>
    </w:div>
    <w:div w:id="1489249741">
      <w:bodyDiv w:val="1"/>
      <w:marLeft w:val="0"/>
      <w:marRight w:val="0"/>
      <w:marTop w:val="0"/>
      <w:marBottom w:val="0"/>
      <w:divBdr>
        <w:top w:val="none" w:sz="0" w:space="0" w:color="auto"/>
        <w:left w:val="none" w:sz="0" w:space="0" w:color="auto"/>
        <w:bottom w:val="none" w:sz="0" w:space="0" w:color="auto"/>
        <w:right w:val="none" w:sz="0" w:space="0" w:color="auto"/>
      </w:divBdr>
      <w:divsChild>
        <w:div w:id="711929657">
          <w:marLeft w:val="0"/>
          <w:marRight w:val="0"/>
          <w:marTop w:val="0"/>
          <w:marBottom w:val="0"/>
          <w:divBdr>
            <w:top w:val="none" w:sz="0" w:space="0" w:color="auto"/>
            <w:left w:val="none" w:sz="0" w:space="0" w:color="auto"/>
            <w:bottom w:val="none" w:sz="0" w:space="0" w:color="auto"/>
            <w:right w:val="none" w:sz="0" w:space="0" w:color="auto"/>
          </w:divBdr>
        </w:div>
        <w:div w:id="1127359013">
          <w:marLeft w:val="0"/>
          <w:marRight w:val="0"/>
          <w:marTop w:val="0"/>
          <w:marBottom w:val="0"/>
          <w:divBdr>
            <w:top w:val="none" w:sz="0" w:space="0" w:color="auto"/>
            <w:left w:val="none" w:sz="0" w:space="0" w:color="auto"/>
            <w:bottom w:val="none" w:sz="0" w:space="0" w:color="auto"/>
            <w:right w:val="none" w:sz="0" w:space="0" w:color="auto"/>
          </w:divBdr>
        </w:div>
        <w:div w:id="1838422056">
          <w:marLeft w:val="0"/>
          <w:marRight w:val="0"/>
          <w:marTop w:val="0"/>
          <w:marBottom w:val="0"/>
          <w:divBdr>
            <w:top w:val="none" w:sz="0" w:space="0" w:color="auto"/>
            <w:left w:val="none" w:sz="0" w:space="0" w:color="auto"/>
            <w:bottom w:val="none" w:sz="0" w:space="0" w:color="auto"/>
            <w:right w:val="none" w:sz="0" w:space="0" w:color="auto"/>
          </w:divBdr>
        </w:div>
      </w:divsChild>
    </w:div>
    <w:div w:id="1495947004">
      <w:bodyDiv w:val="1"/>
      <w:marLeft w:val="0"/>
      <w:marRight w:val="0"/>
      <w:marTop w:val="0"/>
      <w:marBottom w:val="0"/>
      <w:divBdr>
        <w:top w:val="none" w:sz="0" w:space="0" w:color="auto"/>
        <w:left w:val="none" w:sz="0" w:space="0" w:color="auto"/>
        <w:bottom w:val="none" w:sz="0" w:space="0" w:color="auto"/>
        <w:right w:val="none" w:sz="0" w:space="0" w:color="auto"/>
      </w:divBdr>
      <w:divsChild>
        <w:div w:id="1283921122">
          <w:marLeft w:val="0"/>
          <w:marRight w:val="0"/>
          <w:marTop w:val="0"/>
          <w:marBottom w:val="0"/>
          <w:divBdr>
            <w:top w:val="none" w:sz="0" w:space="0" w:color="auto"/>
            <w:left w:val="none" w:sz="0" w:space="0" w:color="auto"/>
            <w:bottom w:val="none" w:sz="0" w:space="0" w:color="auto"/>
            <w:right w:val="none" w:sz="0" w:space="0" w:color="auto"/>
          </w:divBdr>
        </w:div>
        <w:div w:id="763305192">
          <w:marLeft w:val="0"/>
          <w:marRight w:val="0"/>
          <w:marTop w:val="0"/>
          <w:marBottom w:val="0"/>
          <w:divBdr>
            <w:top w:val="none" w:sz="0" w:space="0" w:color="auto"/>
            <w:left w:val="none" w:sz="0" w:space="0" w:color="auto"/>
            <w:bottom w:val="none" w:sz="0" w:space="0" w:color="auto"/>
            <w:right w:val="none" w:sz="0" w:space="0" w:color="auto"/>
          </w:divBdr>
        </w:div>
        <w:div w:id="64619543">
          <w:marLeft w:val="0"/>
          <w:marRight w:val="0"/>
          <w:marTop w:val="0"/>
          <w:marBottom w:val="0"/>
          <w:divBdr>
            <w:top w:val="none" w:sz="0" w:space="0" w:color="auto"/>
            <w:left w:val="none" w:sz="0" w:space="0" w:color="auto"/>
            <w:bottom w:val="none" w:sz="0" w:space="0" w:color="auto"/>
            <w:right w:val="none" w:sz="0" w:space="0" w:color="auto"/>
          </w:divBdr>
        </w:div>
        <w:div w:id="2023820174">
          <w:marLeft w:val="0"/>
          <w:marRight w:val="0"/>
          <w:marTop w:val="0"/>
          <w:marBottom w:val="0"/>
          <w:divBdr>
            <w:top w:val="none" w:sz="0" w:space="0" w:color="auto"/>
            <w:left w:val="none" w:sz="0" w:space="0" w:color="auto"/>
            <w:bottom w:val="none" w:sz="0" w:space="0" w:color="auto"/>
            <w:right w:val="none" w:sz="0" w:space="0" w:color="auto"/>
          </w:divBdr>
        </w:div>
      </w:divsChild>
    </w:div>
    <w:div w:id="1555700141">
      <w:bodyDiv w:val="1"/>
      <w:marLeft w:val="0"/>
      <w:marRight w:val="0"/>
      <w:marTop w:val="0"/>
      <w:marBottom w:val="0"/>
      <w:divBdr>
        <w:top w:val="none" w:sz="0" w:space="0" w:color="auto"/>
        <w:left w:val="none" w:sz="0" w:space="0" w:color="auto"/>
        <w:bottom w:val="none" w:sz="0" w:space="0" w:color="auto"/>
        <w:right w:val="none" w:sz="0" w:space="0" w:color="auto"/>
      </w:divBdr>
    </w:div>
    <w:div w:id="1570767659">
      <w:bodyDiv w:val="1"/>
      <w:marLeft w:val="0"/>
      <w:marRight w:val="0"/>
      <w:marTop w:val="0"/>
      <w:marBottom w:val="0"/>
      <w:divBdr>
        <w:top w:val="none" w:sz="0" w:space="0" w:color="auto"/>
        <w:left w:val="none" w:sz="0" w:space="0" w:color="auto"/>
        <w:bottom w:val="none" w:sz="0" w:space="0" w:color="auto"/>
        <w:right w:val="none" w:sz="0" w:space="0" w:color="auto"/>
      </w:divBdr>
      <w:divsChild>
        <w:div w:id="1519730312">
          <w:marLeft w:val="0"/>
          <w:marRight w:val="0"/>
          <w:marTop w:val="0"/>
          <w:marBottom w:val="0"/>
          <w:divBdr>
            <w:top w:val="none" w:sz="0" w:space="0" w:color="auto"/>
            <w:left w:val="none" w:sz="0" w:space="0" w:color="auto"/>
            <w:bottom w:val="none" w:sz="0" w:space="0" w:color="auto"/>
            <w:right w:val="none" w:sz="0" w:space="0" w:color="auto"/>
          </w:divBdr>
        </w:div>
        <w:div w:id="2063094631">
          <w:marLeft w:val="0"/>
          <w:marRight w:val="0"/>
          <w:marTop w:val="0"/>
          <w:marBottom w:val="0"/>
          <w:divBdr>
            <w:top w:val="none" w:sz="0" w:space="0" w:color="auto"/>
            <w:left w:val="none" w:sz="0" w:space="0" w:color="auto"/>
            <w:bottom w:val="none" w:sz="0" w:space="0" w:color="auto"/>
            <w:right w:val="none" w:sz="0" w:space="0" w:color="auto"/>
          </w:divBdr>
        </w:div>
        <w:div w:id="836266177">
          <w:marLeft w:val="0"/>
          <w:marRight w:val="0"/>
          <w:marTop w:val="0"/>
          <w:marBottom w:val="0"/>
          <w:divBdr>
            <w:top w:val="none" w:sz="0" w:space="0" w:color="auto"/>
            <w:left w:val="none" w:sz="0" w:space="0" w:color="auto"/>
            <w:bottom w:val="none" w:sz="0" w:space="0" w:color="auto"/>
            <w:right w:val="none" w:sz="0" w:space="0" w:color="auto"/>
          </w:divBdr>
        </w:div>
      </w:divsChild>
    </w:div>
    <w:div w:id="1595702800">
      <w:bodyDiv w:val="1"/>
      <w:marLeft w:val="0"/>
      <w:marRight w:val="0"/>
      <w:marTop w:val="0"/>
      <w:marBottom w:val="0"/>
      <w:divBdr>
        <w:top w:val="none" w:sz="0" w:space="0" w:color="auto"/>
        <w:left w:val="none" w:sz="0" w:space="0" w:color="auto"/>
        <w:bottom w:val="none" w:sz="0" w:space="0" w:color="auto"/>
        <w:right w:val="none" w:sz="0" w:space="0" w:color="auto"/>
      </w:divBdr>
    </w:div>
    <w:div w:id="1724668540">
      <w:bodyDiv w:val="1"/>
      <w:marLeft w:val="0"/>
      <w:marRight w:val="0"/>
      <w:marTop w:val="0"/>
      <w:marBottom w:val="0"/>
      <w:divBdr>
        <w:top w:val="none" w:sz="0" w:space="0" w:color="auto"/>
        <w:left w:val="none" w:sz="0" w:space="0" w:color="auto"/>
        <w:bottom w:val="none" w:sz="0" w:space="0" w:color="auto"/>
        <w:right w:val="none" w:sz="0" w:space="0" w:color="auto"/>
      </w:divBdr>
    </w:div>
    <w:div w:id="1782913342">
      <w:bodyDiv w:val="1"/>
      <w:marLeft w:val="0"/>
      <w:marRight w:val="0"/>
      <w:marTop w:val="0"/>
      <w:marBottom w:val="0"/>
      <w:divBdr>
        <w:top w:val="none" w:sz="0" w:space="0" w:color="auto"/>
        <w:left w:val="none" w:sz="0" w:space="0" w:color="auto"/>
        <w:bottom w:val="none" w:sz="0" w:space="0" w:color="auto"/>
        <w:right w:val="none" w:sz="0" w:space="0" w:color="auto"/>
      </w:divBdr>
    </w:div>
    <w:div w:id="1790278737">
      <w:bodyDiv w:val="1"/>
      <w:marLeft w:val="0"/>
      <w:marRight w:val="0"/>
      <w:marTop w:val="0"/>
      <w:marBottom w:val="0"/>
      <w:divBdr>
        <w:top w:val="none" w:sz="0" w:space="0" w:color="auto"/>
        <w:left w:val="none" w:sz="0" w:space="0" w:color="auto"/>
        <w:bottom w:val="none" w:sz="0" w:space="0" w:color="auto"/>
        <w:right w:val="none" w:sz="0" w:space="0" w:color="auto"/>
      </w:divBdr>
      <w:divsChild>
        <w:div w:id="308873151">
          <w:marLeft w:val="0"/>
          <w:marRight w:val="0"/>
          <w:marTop w:val="0"/>
          <w:marBottom w:val="0"/>
          <w:divBdr>
            <w:top w:val="none" w:sz="0" w:space="0" w:color="auto"/>
            <w:left w:val="none" w:sz="0" w:space="0" w:color="auto"/>
            <w:bottom w:val="none" w:sz="0" w:space="0" w:color="auto"/>
            <w:right w:val="none" w:sz="0" w:space="0" w:color="auto"/>
          </w:divBdr>
        </w:div>
        <w:div w:id="993996459">
          <w:marLeft w:val="0"/>
          <w:marRight w:val="0"/>
          <w:marTop w:val="0"/>
          <w:marBottom w:val="0"/>
          <w:divBdr>
            <w:top w:val="none" w:sz="0" w:space="0" w:color="auto"/>
            <w:left w:val="none" w:sz="0" w:space="0" w:color="auto"/>
            <w:bottom w:val="none" w:sz="0" w:space="0" w:color="auto"/>
            <w:right w:val="none" w:sz="0" w:space="0" w:color="auto"/>
          </w:divBdr>
        </w:div>
        <w:div w:id="1678078203">
          <w:marLeft w:val="0"/>
          <w:marRight w:val="0"/>
          <w:marTop w:val="0"/>
          <w:marBottom w:val="0"/>
          <w:divBdr>
            <w:top w:val="none" w:sz="0" w:space="0" w:color="auto"/>
            <w:left w:val="none" w:sz="0" w:space="0" w:color="auto"/>
            <w:bottom w:val="none" w:sz="0" w:space="0" w:color="auto"/>
            <w:right w:val="none" w:sz="0" w:space="0" w:color="auto"/>
          </w:divBdr>
        </w:div>
      </w:divsChild>
    </w:div>
    <w:div w:id="1804541821">
      <w:bodyDiv w:val="1"/>
      <w:marLeft w:val="0"/>
      <w:marRight w:val="0"/>
      <w:marTop w:val="0"/>
      <w:marBottom w:val="0"/>
      <w:divBdr>
        <w:top w:val="none" w:sz="0" w:space="0" w:color="auto"/>
        <w:left w:val="none" w:sz="0" w:space="0" w:color="auto"/>
        <w:bottom w:val="none" w:sz="0" w:space="0" w:color="auto"/>
        <w:right w:val="none" w:sz="0" w:space="0" w:color="auto"/>
      </w:divBdr>
    </w:div>
    <w:div w:id="1810512330">
      <w:bodyDiv w:val="1"/>
      <w:marLeft w:val="0"/>
      <w:marRight w:val="0"/>
      <w:marTop w:val="0"/>
      <w:marBottom w:val="0"/>
      <w:divBdr>
        <w:top w:val="none" w:sz="0" w:space="0" w:color="auto"/>
        <w:left w:val="none" w:sz="0" w:space="0" w:color="auto"/>
        <w:bottom w:val="none" w:sz="0" w:space="0" w:color="auto"/>
        <w:right w:val="none" w:sz="0" w:space="0" w:color="auto"/>
      </w:divBdr>
    </w:div>
    <w:div w:id="1840732985">
      <w:bodyDiv w:val="1"/>
      <w:marLeft w:val="0"/>
      <w:marRight w:val="0"/>
      <w:marTop w:val="0"/>
      <w:marBottom w:val="0"/>
      <w:divBdr>
        <w:top w:val="none" w:sz="0" w:space="0" w:color="auto"/>
        <w:left w:val="none" w:sz="0" w:space="0" w:color="auto"/>
        <w:bottom w:val="none" w:sz="0" w:space="0" w:color="auto"/>
        <w:right w:val="none" w:sz="0" w:space="0" w:color="auto"/>
      </w:divBdr>
    </w:div>
    <w:div w:id="1867401059">
      <w:bodyDiv w:val="1"/>
      <w:marLeft w:val="0"/>
      <w:marRight w:val="0"/>
      <w:marTop w:val="0"/>
      <w:marBottom w:val="0"/>
      <w:divBdr>
        <w:top w:val="none" w:sz="0" w:space="0" w:color="auto"/>
        <w:left w:val="none" w:sz="0" w:space="0" w:color="auto"/>
        <w:bottom w:val="none" w:sz="0" w:space="0" w:color="auto"/>
        <w:right w:val="none" w:sz="0" w:space="0" w:color="auto"/>
      </w:divBdr>
      <w:divsChild>
        <w:div w:id="1740900771">
          <w:marLeft w:val="0"/>
          <w:marRight w:val="0"/>
          <w:marTop w:val="0"/>
          <w:marBottom w:val="0"/>
          <w:divBdr>
            <w:top w:val="none" w:sz="0" w:space="0" w:color="auto"/>
            <w:left w:val="none" w:sz="0" w:space="0" w:color="auto"/>
            <w:bottom w:val="none" w:sz="0" w:space="0" w:color="auto"/>
            <w:right w:val="none" w:sz="0" w:space="0" w:color="auto"/>
          </w:divBdr>
        </w:div>
        <w:div w:id="937180952">
          <w:marLeft w:val="0"/>
          <w:marRight w:val="0"/>
          <w:marTop w:val="0"/>
          <w:marBottom w:val="0"/>
          <w:divBdr>
            <w:top w:val="none" w:sz="0" w:space="0" w:color="auto"/>
            <w:left w:val="none" w:sz="0" w:space="0" w:color="auto"/>
            <w:bottom w:val="none" w:sz="0" w:space="0" w:color="auto"/>
            <w:right w:val="none" w:sz="0" w:space="0" w:color="auto"/>
          </w:divBdr>
        </w:div>
        <w:div w:id="129247738">
          <w:marLeft w:val="0"/>
          <w:marRight w:val="0"/>
          <w:marTop w:val="0"/>
          <w:marBottom w:val="0"/>
          <w:divBdr>
            <w:top w:val="none" w:sz="0" w:space="0" w:color="auto"/>
            <w:left w:val="none" w:sz="0" w:space="0" w:color="auto"/>
            <w:bottom w:val="none" w:sz="0" w:space="0" w:color="auto"/>
            <w:right w:val="none" w:sz="0" w:space="0" w:color="auto"/>
          </w:divBdr>
        </w:div>
      </w:divsChild>
    </w:div>
    <w:div w:id="1871262711">
      <w:bodyDiv w:val="1"/>
      <w:marLeft w:val="0"/>
      <w:marRight w:val="0"/>
      <w:marTop w:val="0"/>
      <w:marBottom w:val="0"/>
      <w:divBdr>
        <w:top w:val="none" w:sz="0" w:space="0" w:color="auto"/>
        <w:left w:val="none" w:sz="0" w:space="0" w:color="auto"/>
        <w:bottom w:val="none" w:sz="0" w:space="0" w:color="auto"/>
        <w:right w:val="none" w:sz="0" w:space="0" w:color="auto"/>
      </w:divBdr>
    </w:div>
    <w:div w:id="1872958714">
      <w:bodyDiv w:val="1"/>
      <w:marLeft w:val="0"/>
      <w:marRight w:val="0"/>
      <w:marTop w:val="0"/>
      <w:marBottom w:val="0"/>
      <w:divBdr>
        <w:top w:val="none" w:sz="0" w:space="0" w:color="auto"/>
        <w:left w:val="none" w:sz="0" w:space="0" w:color="auto"/>
        <w:bottom w:val="none" w:sz="0" w:space="0" w:color="auto"/>
        <w:right w:val="none" w:sz="0" w:space="0" w:color="auto"/>
      </w:divBdr>
    </w:div>
    <w:div w:id="1904443098">
      <w:bodyDiv w:val="1"/>
      <w:marLeft w:val="0"/>
      <w:marRight w:val="0"/>
      <w:marTop w:val="0"/>
      <w:marBottom w:val="0"/>
      <w:divBdr>
        <w:top w:val="none" w:sz="0" w:space="0" w:color="auto"/>
        <w:left w:val="none" w:sz="0" w:space="0" w:color="auto"/>
        <w:bottom w:val="none" w:sz="0" w:space="0" w:color="auto"/>
        <w:right w:val="none" w:sz="0" w:space="0" w:color="auto"/>
      </w:divBdr>
      <w:divsChild>
        <w:div w:id="1445149783">
          <w:marLeft w:val="0"/>
          <w:marRight w:val="0"/>
          <w:marTop w:val="0"/>
          <w:marBottom w:val="0"/>
          <w:divBdr>
            <w:top w:val="none" w:sz="0" w:space="0" w:color="auto"/>
            <w:left w:val="none" w:sz="0" w:space="0" w:color="auto"/>
            <w:bottom w:val="none" w:sz="0" w:space="0" w:color="auto"/>
            <w:right w:val="none" w:sz="0" w:space="0" w:color="auto"/>
          </w:divBdr>
        </w:div>
        <w:div w:id="2000496678">
          <w:marLeft w:val="0"/>
          <w:marRight w:val="0"/>
          <w:marTop w:val="0"/>
          <w:marBottom w:val="0"/>
          <w:divBdr>
            <w:top w:val="none" w:sz="0" w:space="0" w:color="auto"/>
            <w:left w:val="none" w:sz="0" w:space="0" w:color="auto"/>
            <w:bottom w:val="none" w:sz="0" w:space="0" w:color="auto"/>
            <w:right w:val="none" w:sz="0" w:space="0" w:color="auto"/>
          </w:divBdr>
        </w:div>
        <w:div w:id="1258833294">
          <w:marLeft w:val="0"/>
          <w:marRight w:val="0"/>
          <w:marTop w:val="0"/>
          <w:marBottom w:val="0"/>
          <w:divBdr>
            <w:top w:val="none" w:sz="0" w:space="0" w:color="auto"/>
            <w:left w:val="none" w:sz="0" w:space="0" w:color="auto"/>
            <w:bottom w:val="none" w:sz="0" w:space="0" w:color="auto"/>
            <w:right w:val="none" w:sz="0" w:space="0" w:color="auto"/>
          </w:divBdr>
        </w:div>
      </w:divsChild>
    </w:div>
    <w:div w:id="1940718647">
      <w:bodyDiv w:val="1"/>
      <w:marLeft w:val="0"/>
      <w:marRight w:val="0"/>
      <w:marTop w:val="0"/>
      <w:marBottom w:val="0"/>
      <w:divBdr>
        <w:top w:val="none" w:sz="0" w:space="0" w:color="auto"/>
        <w:left w:val="none" w:sz="0" w:space="0" w:color="auto"/>
        <w:bottom w:val="none" w:sz="0" w:space="0" w:color="auto"/>
        <w:right w:val="none" w:sz="0" w:space="0" w:color="auto"/>
      </w:divBdr>
    </w:div>
    <w:div w:id="1950887337">
      <w:bodyDiv w:val="1"/>
      <w:marLeft w:val="0"/>
      <w:marRight w:val="0"/>
      <w:marTop w:val="0"/>
      <w:marBottom w:val="0"/>
      <w:divBdr>
        <w:top w:val="none" w:sz="0" w:space="0" w:color="auto"/>
        <w:left w:val="none" w:sz="0" w:space="0" w:color="auto"/>
        <w:bottom w:val="none" w:sz="0" w:space="0" w:color="auto"/>
        <w:right w:val="none" w:sz="0" w:space="0" w:color="auto"/>
      </w:divBdr>
      <w:divsChild>
        <w:div w:id="1865439620">
          <w:marLeft w:val="0"/>
          <w:marRight w:val="0"/>
          <w:marTop w:val="0"/>
          <w:marBottom w:val="0"/>
          <w:divBdr>
            <w:top w:val="none" w:sz="0" w:space="0" w:color="auto"/>
            <w:left w:val="none" w:sz="0" w:space="0" w:color="auto"/>
            <w:bottom w:val="none" w:sz="0" w:space="0" w:color="auto"/>
            <w:right w:val="none" w:sz="0" w:space="0" w:color="auto"/>
          </w:divBdr>
        </w:div>
        <w:div w:id="1372341996">
          <w:marLeft w:val="0"/>
          <w:marRight w:val="0"/>
          <w:marTop w:val="0"/>
          <w:marBottom w:val="0"/>
          <w:divBdr>
            <w:top w:val="none" w:sz="0" w:space="0" w:color="auto"/>
            <w:left w:val="none" w:sz="0" w:space="0" w:color="auto"/>
            <w:bottom w:val="none" w:sz="0" w:space="0" w:color="auto"/>
            <w:right w:val="none" w:sz="0" w:space="0" w:color="auto"/>
          </w:divBdr>
        </w:div>
      </w:divsChild>
    </w:div>
    <w:div w:id="2002150113">
      <w:bodyDiv w:val="1"/>
      <w:marLeft w:val="0"/>
      <w:marRight w:val="0"/>
      <w:marTop w:val="0"/>
      <w:marBottom w:val="0"/>
      <w:divBdr>
        <w:top w:val="none" w:sz="0" w:space="0" w:color="auto"/>
        <w:left w:val="none" w:sz="0" w:space="0" w:color="auto"/>
        <w:bottom w:val="none" w:sz="0" w:space="0" w:color="auto"/>
        <w:right w:val="none" w:sz="0" w:space="0" w:color="auto"/>
      </w:divBdr>
    </w:div>
    <w:div w:id="2045447392">
      <w:bodyDiv w:val="1"/>
      <w:marLeft w:val="0"/>
      <w:marRight w:val="0"/>
      <w:marTop w:val="0"/>
      <w:marBottom w:val="0"/>
      <w:divBdr>
        <w:top w:val="none" w:sz="0" w:space="0" w:color="auto"/>
        <w:left w:val="none" w:sz="0" w:space="0" w:color="auto"/>
        <w:bottom w:val="none" w:sz="0" w:space="0" w:color="auto"/>
        <w:right w:val="none" w:sz="0" w:space="0" w:color="auto"/>
      </w:divBdr>
      <w:divsChild>
        <w:div w:id="1468203486">
          <w:marLeft w:val="0"/>
          <w:marRight w:val="0"/>
          <w:marTop w:val="0"/>
          <w:marBottom w:val="0"/>
          <w:divBdr>
            <w:top w:val="none" w:sz="0" w:space="0" w:color="auto"/>
            <w:left w:val="none" w:sz="0" w:space="0" w:color="auto"/>
            <w:bottom w:val="none" w:sz="0" w:space="0" w:color="auto"/>
            <w:right w:val="none" w:sz="0" w:space="0" w:color="auto"/>
          </w:divBdr>
        </w:div>
        <w:div w:id="536623707">
          <w:marLeft w:val="0"/>
          <w:marRight w:val="0"/>
          <w:marTop w:val="0"/>
          <w:marBottom w:val="0"/>
          <w:divBdr>
            <w:top w:val="none" w:sz="0" w:space="0" w:color="auto"/>
            <w:left w:val="none" w:sz="0" w:space="0" w:color="auto"/>
            <w:bottom w:val="none" w:sz="0" w:space="0" w:color="auto"/>
            <w:right w:val="none" w:sz="0" w:space="0" w:color="auto"/>
          </w:divBdr>
        </w:div>
        <w:div w:id="1128746081">
          <w:marLeft w:val="0"/>
          <w:marRight w:val="0"/>
          <w:marTop w:val="0"/>
          <w:marBottom w:val="0"/>
          <w:divBdr>
            <w:top w:val="none" w:sz="0" w:space="0" w:color="auto"/>
            <w:left w:val="none" w:sz="0" w:space="0" w:color="auto"/>
            <w:bottom w:val="none" w:sz="0" w:space="0" w:color="auto"/>
            <w:right w:val="none" w:sz="0" w:space="0" w:color="auto"/>
          </w:divBdr>
        </w:div>
        <w:div w:id="952397139">
          <w:marLeft w:val="0"/>
          <w:marRight w:val="0"/>
          <w:marTop w:val="0"/>
          <w:marBottom w:val="0"/>
          <w:divBdr>
            <w:top w:val="none" w:sz="0" w:space="0" w:color="auto"/>
            <w:left w:val="none" w:sz="0" w:space="0" w:color="auto"/>
            <w:bottom w:val="none" w:sz="0" w:space="0" w:color="auto"/>
            <w:right w:val="none" w:sz="0" w:space="0" w:color="auto"/>
          </w:divBdr>
        </w:div>
        <w:div w:id="711543676">
          <w:marLeft w:val="0"/>
          <w:marRight w:val="0"/>
          <w:marTop w:val="0"/>
          <w:marBottom w:val="0"/>
          <w:divBdr>
            <w:top w:val="none" w:sz="0" w:space="0" w:color="auto"/>
            <w:left w:val="none" w:sz="0" w:space="0" w:color="auto"/>
            <w:bottom w:val="none" w:sz="0" w:space="0" w:color="auto"/>
            <w:right w:val="none" w:sz="0" w:space="0" w:color="auto"/>
          </w:divBdr>
        </w:div>
        <w:div w:id="1860073622">
          <w:marLeft w:val="0"/>
          <w:marRight w:val="0"/>
          <w:marTop w:val="0"/>
          <w:marBottom w:val="0"/>
          <w:divBdr>
            <w:top w:val="none" w:sz="0" w:space="0" w:color="auto"/>
            <w:left w:val="none" w:sz="0" w:space="0" w:color="auto"/>
            <w:bottom w:val="none" w:sz="0" w:space="0" w:color="auto"/>
            <w:right w:val="none" w:sz="0" w:space="0" w:color="auto"/>
          </w:divBdr>
        </w:div>
        <w:div w:id="926230153">
          <w:marLeft w:val="0"/>
          <w:marRight w:val="0"/>
          <w:marTop w:val="0"/>
          <w:marBottom w:val="0"/>
          <w:divBdr>
            <w:top w:val="none" w:sz="0" w:space="0" w:color="auto"/>
            <w:left w:val="none" w:sz="0" w:space="0" w:color="auto"/>
            <w:bottom w:val="none" w:sz="0" w:space="0" w:color="auto"/>
            <w:right w:val="none" w:sz="0" w:space="0" w:color="auto"/>
          </w:divBdr>
        </w:div>
        <w:div w:id="1954288144">
          <w:marLeft w:val="0"/>
          <w:marRight w:val="0"/>
          <w:marTop w:val="0"/>
          <w:marBottom w:val="0"/>
          <w:divBdr>
            <w:top w:val="none" w:sz="0" w:space="0" w:color="auto"/>
            <w:left w:val="none" w:sz="0" w:space="0" w:color="auto"/>
            <w:bottom w:val="none" w:sz="0" w:space="0" w:color="auto"/>
            <w:right w:val="none" w:sz="0" w:space="0" w:color="auto"/>
          </w:divBdr>
        </w:div>
        <w:div w:id="160659712">
          <w:marLeft w:val="0"/>
          <w:marRight w:val="0"/>
          <w:marTop w:val="0"/>
          <w:marBottom w:val="0"/>
          <w:divBdr>
            <w:top w:val="none" w:sz="0" w:space="0" w:color="auto"/>
            <w:left w:val="none" w:sz="0" w:space="0" w:color="auto"/>
            <w:bottom w:val="none" w:sz="0" w:space="0" w:color="auto"/>
            <w:right w:val="none" w:sz="0" w:space="0" w:color="auto"/>
          </w:divBdr>
        </w:div>
        <w:div w:id="367026869">
          <w:marLeft w:val="0"/>
          <w:marRight w:val="0"/>
          <w:marTop w:val="0"/>
          <w:marBottom w:val="0"/>
          <w:divBdr>
            <w:top w:val="none" w:sz="0" w:space="0" w:color="auto"/>
            <w:left w:val="none" w:sz="0" w:space="0" w:color="auto"/>
            <w:bottom w:val="none" w:sz="0" w:space="0" w:color="auto"/>
            <w:right w:val="none" w:sz="0" w:space="0" w:color="auto"/>
          </w:divBdr>
        </w:div>
        <w:div w:id="1871065168">
          <w:marLeft w:val="0"/>
          <w:marRight w:val="0"/>
          <w:marTop w:val="0"/>
          <w:marBottom w:val="0"/>
          <w:divBdr>
            <w:top w:val="none" w:sz="0" w:space="0" w:color="auto"/>
            <w:left w:val="none" w:sz="0" w:space="0" w:color="auto"/>
            <w:bottom w:val="none" w:sz="0" w:space="0" w:color="auto"/>
            <w:right w:val="none" w:sz="0" w:space="0" w:color="auto"/>
          </w:divBdr>
        </w:div>
        <w:div w:id="1883983147">
          <w:marLeft w:val="0"/>
          <w:marRight w:val="0"/>
          <w:marTop w:val="0"/>
          <w:marBottom w:val="0"/>
          <w:divBdr>
            <w:top w:val="none" w:sz="0" w:space="0" w:color="auto"/>
            <w:left w:val="none" w:sz="0" w:space="0" w:color="auto"/>
            <w:bottom w:val="none" w:sz="0" w:space="0" w:color="auto"/>
            <w:right w:val="none" w:sz="0" w:space="0" w:color="auto"/>
          </w:divBdr>
        </w:div>
        <w:div w:id="20326703">
          <w:marLeft w:val="0"/>
          <w:marRight w:val="0"/>
          <w:marTop w:val="0"/>
          <w:marBottom w:val="0"/>
          <w:divBdr>
            <w:top w:val="none" w:sz="0" w:space="0" w:color="auto"/>
            <w:left w:val="none" w:sz="0" w:space="0" w:color="auto"/>
            <w:bottom w:val="none" w:sz="0" w:space="0" w:color="auto"/>
            <w:right w:val="none" w:sz="0" w:space="0" w:color="auto"/>
          </w:divBdr>
        </w:div>
      </w:divsChild>
    </w:div>
    <w:div w:id="2053841990">
      <w:bodyDiv w:val="1"/>
      <w:marLeft w:val="0"/>
      <w:marRight w:val="0"/>
      <w:marTop w:val="0"/>
      <w:marBottom w:val="0"/>
      <w:divBdr>
        <w:top w:val="none" w:sz="0" w:space="0" w:color="auto"/>
        <w:left w:val="none" w:sz="0" w:space="0" w:color="auto"/>
        <w:bottom w:val="none" w:sz="0" w:space="0" w:color="auto"/>
        <w:right w:val="none" w:sz="0" w:space="0" w:color="auto"/>
      </w:divBdr>
    </w:div>
    <w:div w:id="2069761459">
      <w:bodyDiv w:val="1"/>
      <w:marLeft w:val="0"/>
      <w:marRight w:val="0"/>
      <w:marTop w:val="0"/>
      <w:marBottom w:val="0"/>
      <w:divBdr>
        <w:top w:val="none" w:sz="0" w:space="0" w:color="auto"/>
        <w:left w:val="none" w:sz="0" w:space="0" w:color="auto"/>
        <w:bottom w:val="none" w:sz="0" w:space="0" w:color="auto"/>
        <w:right w:val="none" w:sz="0" w:space="0" w:color="auto"/>
      </w:divBdr>
    </w:div>
    <w:div w:id="2070959692">
      <w:bodyDiv w:val="1"/>
      <w:marLeft w:val="0"/>
      <w:marRight w:val="0"/>
      <w:marTop w:val="0"/>
      <w:marBottom w:val="0"/>
      <w:divBdr>
        <w:top w:val="none" w:sz="0" w:space="0" w:color="auto"/>
        <w:left w:val="none" w:sz="0" w:space="0" w:color="auto"/>
        <w:bottom w:val="none" w:sz="0" w:space="0" w:color="auto"/>
        <w:right w:val="none" w:sz="0" w:space="0" w:color="auto"/>
      </w:divBdr>
    </w:div>
    <w:div w:id="2075354228">
      <w:bodyDiv w:val="1"/>
      <w:marLeft w:val="0"/>
      <w:marRight w:val="0"/>
      <w:marTop w:val="0"/>
      <w:marBottom w:val="0"/>
      <w:divBdr>
        <w:top w:val="none" w:sz="0" w:space="0" w:color="auto"/>
        <w:left w:val="none" w:sz="0" w:space="0" w:color="auto"/>
        <w:bottom w:val="none" w:sz="0" w:space="0" w:color="auto"/>
        <w:right w:val="none" w:sz="0" w:space="0" w:color="auto"/>
      </w:divBdr>
      <w:divsChild>
        <w:div w:id="932201805">
          <w:marLeft w:val="0"/>
          <w:marRight w:val="0"/>
          <w:marTop w:val="0"/>
          <w:marBottom w:val="0"/>
          <w:divBdr>
            <w:top w:val="none" w:sz="0" w:space="0" w:color="auto"/>
            <w:left w:val="none" w:sz="0" w:space="0" w:color="auto"/>
            <w:bottom w:val="none" w:sz="0" w:space="0" w:color="auto"/>
            <w:right w:val="none" w:sz="0" w:space="0" w:color="auto"/>
          </w:divBdr>
        </w:div>
        <w:div w:id="718406035">
          <w:marLeft w:val="0"/>
          <w:marRight w:val="0"/>
          <w:marTop w:val="0"/>
          <w:marBottom w:val="0"/>
          <w:divBdr>
            <w:top w:val="none" w:sz="0" w:space="0" w:color="auto"/>
            <w:left w:val="none" w:sz="0" w:space="0" w:color="auto"/>
            <w:bottom w:val="none" w:sz="0" w:space="0" w:color="auto"/>
            <w:right w:val="none" w:sz="0" w:space="0" w:color="auto"/>
          </w:divBdr>
        </w:div>
      </w:divsChild>
    </w:div>
    <w:div w:id="2080517389">
      <w:bodyDiv w:val="1"/>
      <w:marLeft w:val="0"/>
      <w:marRight w:val="0"/>
      <w:marTop w:val="0"/>
      <w:marBottom w:val="0"/>
      <w:divBdr>
        <w:top w:val="none" w:sz="0" w:space="0" w:color="auto"/>
        <w:left w:val="none" w:sz="0" w:space="0" w:color="auto"/>
        <w:bottom w:val="none" w:sz="0" w:space="0" w:color="auto"/>
        <w:right w:val="none" w:sz="0" w:space="0" w:color="auto"/>
      </w:divBdr>
      <w:divsChild>
        <w:div w:id="561717816">
          <w:marLeft w:val="0"/>
          <w:marRight w:val="0"/>
          <w:marTop w:val="0"/>
          <w:marBottom w:val="0"/>
          <w:divBdr>
            <w:top w:val="none" w:sz="0" w:space="0" w:color="auto"/>
            <w:left w:val="none" w:sz="0" w:space="0" w:color="auto"/>
            <w:bottom w:val="none" w:sz="0" w:space="0" w:color="auto"/>
            <w:right w:val="none" w:sz="0" w:space="0" w:color="auto"/>
          </w:divBdr>
        </w:div>
        <w:div w:id="1565600829">
          <w:marLeft w:val="0"/>
          <w:marRight w:val="0"/>
          <w:marTop w:val="0"/>
          <w:marBottom w:val="0"/>
          <w:divBdr>
            <w:top w:val="none" w:sz="0" w:space="0" w:color="auto"/>
            <w:left w:val="none" w:sz="0" w:space="0" w:color="auto"/>
            <w:bottom w:val="none" w:sz="0" w:space="0" w:color="auto"/>
            <w:right w:val="none" w:sz="0" w:space="0" w:color="auto"/>
          </w:divBdr>
        </w:div>
        <w:div w:id="870845367">
          <w:marLeft w:val="0"/>
          <w:marRight w:val="0"/>
          <w:marTop w:val="0"/>
          <w:marBottom w:val="0"/>
          <w:divBdr>
            <w:top w:val="none" w:sz="0" w:space="0" w:color="auto"/>
            <w:left w:val="none" w:sz="0" w:space="0" w:color="auto"/>
            <w:bottom w:val="none" w:sz="0" w:space="0" w:color="auto"/>
            <w:right w:val="none" w:sz="0" w:space="0" w:color="auto"/>
          </w:divBdr>
        </w:div>
        <w:div w:id="136730366">
          <w:marLeft w:val="0"/>
          <w:marRight w:val="0"/>
          <w:marTop w:val="0"/>
          <w:marBottom w:val="0"/>
          <w:divBdr>
            <w:top w:val="none" w:sz="0" w:space="0" w:color="auto"/>
            <w:left w:val="none" w:sz="0" w:space="0" w:color="auto"/>
            <w:bottom w:val="none" w:sz="0" w:space="0" w:color="auto"/>
            <w:right w:val="none" w:sz="0" w:space="0" w:color="auto"/>
          </w:divBdr>
        </w:div>
        <w:div w:id="1615749600">
          <w:marLeft w:val="0"/>
          <w:marRight w:val="0"/>
          <w:marTop w:val="0"/>
          <w:marBottom w:val="0"/>
          <w:divBdr>
            <w:top w:val="none" w:sz="0" w:space="0" w:color="auto"/>
            <w:left w:val="none" w:sz="0" w:space="0" w:color="auto"/>
            <w:bottom w:val="none" w:sz="0" w:space="0" w:color="auto"/>
            <w:right w:val="none" w:sz="0" w:space="0" w:color="auto"/>
          </w:divBdr>
        </w:div>
      </w:divsChild>
    </w:div>
    <w:div w:id="208479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ohchr.org/FR/ProfessionalInterest/Pages/CCPR.aspx" TargetMode="External"/><Relationship Id="rId8" Type="http://schemas.openxmlformats.org/officeDocument/2006/relationships/endnotes" Target="endnotes.xml"/><Relationship Id="rId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gif"/><Relationship Id="rId7" Type="http://schemas.openxmlformats.org/officeDocument/2006/relationships/footnotes" Target="footnotes.xml"/><Relationship Id="rId20" Type="http://schemas.openxmlformats.org/officeDocument/2006/relationships/fontTable" Target="fontTable.xml"/><Relationship Id="rId16" Type="http://schemas.openxmlformats.org/officeDocument/2006/relationships/image" Target="media/image8.png"/><Relationship Id="rId2" Type="http://schemas.openxmlformats.org/officeDocument/2006/relationships/numbering" Target="numbering.xml"/><Relationship Id="rId1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customXml" Target="../customXml/item4.xml"/><Relationship Id="rId15" Type="http://schemas.openxmlformats.org/officeDocument/2006/relationships/image" Target="media/image7.jpeg"/><Relationship Id="rId5" Type="http://schemas.openxmlformats.org/officeDocument/2006/relationships/settings" Target="settings.xm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1.xml"/><Relationship Id="rId9" Type="http://schemas.openxmlformats.org/officeDocument/2006/relationships/image" Target="media/image1.png"/><Relationship Id="rId14" Type="http://schemas.openxmlformats.org/officeDocument/2006/relationships/image" Target="media/image6.png"/><Relationship Id="rId4" Type="http://schemas.microsoft.com/office/2007/relationships/stylesWithEffects" Target="stylesWithEffects.xml"/><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0" Type="http://schemas.openxmlformats.org/officeDocument/2006/relationships/hyperlink" Target="http://www.ohchr.org/Documents/HRBodies/HRCouncil/RegularSession/Session22/A-HRC-22-53-Add-2_fr.pdf" TargetMode="External"/><Relationship Id="rId21" Type="http://schemas.openxmlformats.org/officeDocument/2006/relationships/hyperlink" Target="http://www.refworld.org/cgi-bin/texis/vtx/rwmain/opendocpdf.pdf?reldoc=y&amp;docid=53eb31b" TargetMode="External"/><Relationship Id="rId22" Type="http://schemas.openxmlformats.org/officeDocument/2006/relationships/hyperlink" Target="http://www.ohchr.org/Documents/HRBodies/HRCouncil/RegularSession/Session22/A-HRC-22-53-Add-2_fr.pdf" TargetMode="External"/><Relationship Id="rId23" Type="http://schemas.openxmlformats.org/officeDocument/2006/relationships/hyperlink" Target="http://www.ohchr.org/Documents/HRBodies/HRCouncil/RegularSession/Session22/A-HRC-22-53-Add-2_fr.pdf" TargetMode="External"/><Relationship Id="rId24" Type="http://schemas.openxmlformats.org/officeDocument/2006/relationships/hyperlink" Target="https://www.amnesty.org/download/.../MDE290012015FRENCH.PDF" TargetMode="External"/><Relationship Id="rId25" Type="http://schemas.openxmlformats.org/officeDocument/2006/relationships/hyperlink" Target="http://www.ohchr.org/Documents/HRBodies/HRCouncil/RegularSession/Session22/A-HRC-22-53-Add-2_fr.pdf" TargetMode="External"/><Relationship Id="rId26" Type="http://schemas.openxmlformats.org/officeDocument/2006/relationships/hyperlink" Target="http://www.nytimes.com/2015/10/12/world/africa/moroccan-government-cracks-down-on-journalists-and-activists.html?ref=africa&amp;_r=2" TargetMode="External"/><Relationship Id="rId27" Type="http://schemas.openxmlformats.org/officeDocument/2006/relationships/hyperlink" Target="https://saharadoc.wordpress.com/2013/01/22/communique-de-lassociation-sahraouie-des-victimes-des-violations-graves-des-droits-de-lhomme-commises-par-letat-du-maroc/" TargetMode="External"/><Relationship Id="rId28" Type="http://schemas.openxmlformats.org/officeDocument/2006/relationships/hyperlink" Target="https://www.hrw.org/news/2010/11/26/western-sahara-beatings-abuse-moroccan-security-forces" TargetMode="External"/><Relationship Id="rId29" Type="http://schemas.openxmlformats.org/officeDocument/2006/relationships/hyperlink" Target="https://www.hrw.org/news/2010/11/26/western-sahara-beatings-abuse-moroccan-security-forces" TargetMode="External"/><Relationship Id="rId1" Type="http://schemas.openxmlformats.org/officeDocument/2006/relationships/hyperlink" Target="http://tbinternet.ohchr.org/_layouts/treatybodyexternal/Download.aspx?symbolno=E%2fC.12%2fMAR%2f4&amp;Lang=en" TargetMode="External"/><Relationship Id="rId2" Type="http://schemas.openxmlformats.org/officeDocument/2006/relationships/hyperlink" Target="http://www.bladi.net/discours-roi-mohammed-6-jeudi-6-novembre,40587.html" TargetMode="External"/><Relationship Id="rId3" Type="http://schemas.openxmlformats.org/officeDocument/2006/relationships/hyperlink" Target="http://www.globalpost.com/dispatch/news/agencia-efe/141028/un-security-council-analyzes-diplomatic-breakdown-western-sahara" TargetMode="External"/><Relationship Id="rId4" Type="http://schemas.openxmlformats.org/officeDocument/2006/relationships/hyperlink" Target="http://www2.ohchr.org/english/bodies/hrcouncil/docs/13session/A-HRC-13-31-Add1_fr.pdf" TargetMode="External"/><Relationship Id="rId5" Type="http://schemas.openxmlformats.org/officeDocument/2006/relationships/hyperlink" Target="https://www.hrw.org/sites/default/files/reports/morocco1105wcover.pdf" TargetMode="External"/><Relationship Id="rId30" Type="http://schemas.openxmlformats.org/officeDocument/2006/relationships/hyperlink" Target="http://wsrw.org/a131x2834" TargetMode="External"/><Relationship Id="rId31" Type="http://schemas.openxmlformats.org/officeDocument/2006/relationships/hyperlink" Target="https://www.hrw.org/fr/news/2013/04/01/maroc-le-proces-des-civils-sahraouis-ete-entache-dirregularites" TargetMode="External"/><Relationship Id="rId32" Type="http://schemas.openxmlformats.org/officeDocument/2006/relationships/hyperlink" Target="https://www.hrw.org/fr/news/2013/04/01/maroc-le-proces-des-civils-sahraouis-ete-entache-dirregularites" TargetMode="External"/><Relationship Id="rId9" Type="http://schemas.openxmlformats.org/officeDocument/2006/relationships/hyperlink" Target="http://publicaciones.hegoa.ehu.es/assets/pdf2s/298/Meheris_SUMMARY_(Ingles_Frances_arabe).pdf?1378901544" TargetMode="External"/><Relationship Id="rId6" Type="http://schemas.openxmlformats.org/officeDocument/2006/relationships/hyperlink" Target="http://publicaciones.hegoa.ehu.es/assets/pdf2s/298/Meheris_SUMMARY_(Ingles_Frances_arabe).pdf?1378901544" TargetMode="External"/><Relationship Id="rId7" Type="http://schemas.openxmlformats.org/officeDocument/2006/relationships/hyperlink" Target="http://www.achpr.org/files/sessions/12th-eo/mission-reports/promotion_mission-2012/mission_report_sahrawi_cpta_eng.pdf.pdf" TargetMode="External"/><Relationship Id="rId8" Type="http://schemas.openxmlformats.org/officeDocument/2006/relationships/hyperlink" Target="https://www.hrw.org/sites/default/files/reports/morocco1105wcover.pdf" TargetMode="External"/><Relationship Id="rId33" Type="http://schemas.openxmlformats.org/officeDocument/2006/relationships/hyperlink" Target="http://www.ohchr.org/Documents/HRBodies/HRCouncil/RegularSession/Session22/A-HRC-22-53-Add-2_fr.pdf" TargetMode="External"/><Relationship Id="rId34" Type="http://schemas.openxmlformats.org/officeDocument/2006/relationships/hyperlink" Target="http://rfkcenter.org/media/filer_public/b9/be/b9bed235-e905-4674-8aeb-" TargetMode="External"/><Relationship Id="rId35" Type="http://schemas.openxmlformats.org/officeDocument/2006/relationships/hyperlink" Target="https://adalauk.files.wordpress.com/2014/04/visit-report-by-member-of-adala-uk-to-the-occupied-territories.pdf" TargetMode="External"/><Relationship Id="rId36" Type="http://schemas.openxmlformats.org/officeDocument/2006/relationships/hyperlink" Target="http://www.spsrasd.info/en/content/sahrawi-media-activist-mohamed-mayara-exposed-harassment-and-provocation" TargetMode="External"/><Relationship Id="rId10" Type="http://schemas.openxmlformats.org/officeDocument/2006/relationships/hyperlink" Target="http://publicaciones.hegoa.ehu.es/assets/pdf2s/298/Meheris_SUMMARY_(Ingles_Frances_arabe).pdf?1378901%5d544" TargetMode="External"/><Relationship Id="rId11" Type="http://schemas.openxmlformats.org/officeDocument/2006/relationships/hyperlink" Target="http://www.constitutionnet.org/files/maroc._frenchocr.pdf" TargetMode="External"/><Relationship Id="rId12" Type="http://schemas.openxmlformats.org/officeDocument/2006/relationships/hyperlink" Target="http://www.ohchr.org/Documents/HRBodies/HRCouncil/RegularSession/Session22/A.HRC.22.45.Add.3_EFS.pdf" TargetMode="External"/><Relationship Id="rId13" Type="http://schemas.openxmlformats.org/officeDocument/2006/relationships/hyperlink" Target="http://www.ohchr.org/Documents/HRBodies/HRCouncil/RegularSession/Session22/A-HRC-22-53-Add-2_fr.pdf" TargetMode="External"/><Relationship Id="rId14" Type="http://schemas.openxmlformats.org/officeDocument/2006/relationships/hyperlink" Target="https://saih.no/assets/docs/Acting-With-Impunity-Western-Sahara-report.pdf" TargetMode="External"/><Relationship Id="rId15" Type="http://schemas.openxmlformats.org/officeDocument/2006/relationships/hyperlink" Target="https://www.amnesty.org/download/.../MDE290012015FRENCH.PDF" TargetMode="External"/><Relationship Id="rId16" Type="http://schemas.openxmlformats.org/officeDocument/2006/relationships/hyperlink" Target="https://saih.no/assets/docs/Acting-With-Impunity-Western-Sahara-report.pdf" TargetMode="External"/><Relationship Id="rId17" Type="http://schemas.openxmlformats.org/officeDocument/2006/relationships/hyperlink" Target="https://saih.no/assets/docs/Acting-With-Impunity-Western-Sahara-report.pdf" TargetMode="External"/><Relationship Id="rId18" Type="http://schemas.openxmlformats.org/officeDocument/2006/relationships/hyperlink" Target="http://www.state.gov/j/drl/rls/hrrpt/2013/nea/220383.htm" TargetMode="External"/><Relationship Id="rId19" Type="http://schemas.openxmlformats.org/officeDocument/2006/relationships/hyperlink" Target="https://saih.no/assets/docs/Acting-With-Impunity-Western-Sahara-report.pdf" TargetMode="External"/><Relationship Id="rId37" Type="http://schemas.openxmlformats.org/officeDocument/2006/relationships/hyperlink" Target="https://saharadoc.wordpress.com/2013/05/24/rapport-2013-damnesty-international-maroc-et-sahara-occidental" TargetMode="External"/><Relationship Id="rId38" Type="http://schemas.openxmlformats.org/officeDocument/2006/relationships/hyperlink" Target="https://www.hrw.org/news/2015/11/05/morocco-free-or-retry-21-sahrawis-jailed-5-years-ago" TargetMode="External"/><Relationship Id="rId39" Type="http://schemas.openxmlformats.org/officeDocument/2006/relationships/hyperlink" Target="https://www.imolin.org/doc/amlid/Morocco/Morocco_Dahir_no_1-58-376_reglementant_le_droit_dassociation_1958.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D01DC6-522E-6841-A43A-BD8311D63755}"/>
</file>

<file path=customXml/itemProps2.xml><?xml version="1.0" encoding="utf-8"?>
<ds:datastoreItem xmlns:ds="http://schemas.openxmlformats.org/officeDocument/2006/customXml" ds:itemID="{9EB57A40-9F4F-4744-8773-7D8D9D216378}"/>
</file>

<file path=customXml/itemProps3.xml><?xml version="1.0" encoding="utf-8"?>
<ds:datastoreItem xmlns:ds="http://schemas.openxmlformats.org/officeDocument/2006/customXml" ds:itemID="{BAA916EC-1439-45DD-A2A0-C6DD6FC32DEB}"/>
</file>

<file path=customXml/itemProps4.xml><?xml version="1.0" encoding="utf-8"?>
<ds:datastoreItem xmlns:ds="http://schemas.openxmlformats.org/officeDocument/2006/customXml" ds:itemID="{9D34280C-8659-457C-A4D9-E917225A5E65}"/>
</file>

<file path=docProps/app.xml><?xml version="1.0" encoding="utf-8"?>
<Properties xmlns="http://schemas.openxmlformats.org/officeDocument/2006/extended-properties" xmlns:vt="http://schemas.openxmlformats.org/officeDocument/2006/docPropsVTypes">
  <Template>Normal.dotm</Template>
  <TotalTime>1</TotalTime>
  <Pages>25</Pages>
  <Words>8567</Words>
  <Characters>48834</Characters>
  <Application>Microsoft Macintosh Word</Application>
  <DocSecurity>0</DocSecurity>
  <Lines>406</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RFK Memorial</Company>
  <LinksUpToDate>false</LinksUpToDate>
  <CharactersWithSpaces>57287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Chloé</dc:creator>
  <cp:lastModifiedBy>David McKean</cp:lastModifiedBy>
  <cp:revision>2</cp:revision>
  <cp:lastPrinted>2015-12-18T18:28:00Z</cp:lastPrinted>
  <dcterms:created xsi:type="dcterms:W3CDTF">2015-12-18T21:32:00Z</dcterms:created>
  <dcterms:modified xsi:type="dcterms:W3CDTF">2015-12-18T21:32:00Z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