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3B1B7D">
        <w:rPr>
          <w:rFonts w:ascii="Arial" w:hAnsi="Arial" w:cs="Arial"/>
          <w:sz w:val="22"/>
          <w:szCs w:val="22"/>
          <w:lang w:eastAsia="en-US"/>
        </w:rPr>
        <w:t>M. le Procureur général Hamada al-</w:t>
      </w:r>
      <w:proofErr w:type="spellStart"/>
      <w:r w:rsidRPr="003B1B7D">
        <w:rPr>
          <w:rFonts w:ascii="Arial" w:hAnsi="Arial" w:cs="Arial"/>
          <w:sz w:val="22"/>
          <w:szCs w:val="22"/>
          <w:lang w:eastAsia="en-US"/>
        </w:rPr>
        <w:t>Sawi</w:t>
      </w:r>
      <w:proofErr w:type="spellEnd"/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val="en-GB" w:eastAsia="en-US"/>
        </w:rPr>
      </w:pPr>
      <w:r w:rsidRPr="003B1B7D">
        <w:rPr>
          <w:rFonts w:ascii="Arial" w:hAnsi="Arial" w:cs="Arial"/>
          <w:sz w:val="22"/>
          <w:szCs w:val="22"/>
          <w:lang w:val="en-GB" w:eastAsia="en-US"/>
        </w:rPr>
        <w:t>Office of the Public Prosecutor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3B1B7D">
        <w:rPr>
          <w:rFonts w:ascii="Arial" w:hAnsi="Arial" w:cs="Arial"/>
          <w:sz w:val="22"/>
          <w:szCs w:val="22"/>
          <w:lang w:val="en-GB" w:eastAsia="en-US"/>
        </w:rPr>
        <w:t>Madinat</w:t>
      </w:r>
      <w:proofErr w:type="spellEnd"/>
      <w:r w:rsidRPr="003B1B7D">
        <w:rPr>
          <w:rFonts w:ascii="Arial" w:hAnsi="Arial" w:cs="Arial"/>
          <w:sz w:val="22"/>
          <w:szCs w:val="22"/>
          <w:lang w:val="en-GB" w:eastAsia="en-US"/>
        </w:rPr>
        <w:t xml:space="preserve"> al-Rehab, Cairo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3B1B7D">
        <w:rPr>
          <w:rFonts w:ascii="Arial" w:hAnsi="Arial" w:cs="Arial"/>
          <w:sz w:val="22"/>
          <w:szCs w:val="22"/>
          <w:lang w:val="en-GB" w:eastAsia="en-US"/>
        </w:rPr>
        <w:t>Égypte</w:t>
      </w:r>
      <w:proofErr w:type="spellEnd"/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val="en-GB" w:eastAsia="en-US"/>
        </w:rPr>
      </w:pPr>
      <w:r w:rsidRPr="003B1B7D">
        <w:rPr>
          <w:rFonts w:ascii="Arial" w:hAnsi="Arial" w:cs="Arial"/>
          <w:sz w:val="22"/>
          <w:szCs w:val="22"/>
          <w:lang w:val="en-GB" w:eastAsia="en-US"/>
        </w:rPr>
        <w:t xml:space="preserve">m.office@ppo.gov.eg 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3B1B7D">
        <w:rPr>
          <w:rFonts w:ascii="Arial" w:hAnsi="Arial" w:cs="Arial"/>
          <w:sz w:val="22"/>
          <w:szCs w:val="22"/>
          <w:lang w:eastAsia="en-US"/>
        </w:rPr>
        <w:t>Fax : +202 2577 4716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3B1B7D">
        <w:rPr>
          <w:rFonts w:ascii="Arial" w:hAnsi="Arial" w:cs="Arial"/>
          <w:sz w:val="22"/>
          <w:szCs w:val="22"/>
          <w:lang w:eastAsia="en-US"/>
        </w:rPr>
        <w:t>Copie à</w:t>
      </w:r>
      <w:r>
        <w:rPr>
          <w:rFonts w:ascii="Arial" w:hAnsi="Arial" w:cs="Arial"/>
          <w:sz w:val="22"/>
          <w:szCs w:val="22"/>
          <w:lang w:eastAsia="en-US"/>
        </w:rPr>
        <w:t> :</w:t>
      </w:r>
      <w:r w:rsidRPr="003B1B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  <w:r w:rsidRPr="003B1B7D">
        <w:rPr>
          <w:rFonts w:ascii="Arial" w:hAnsi="Arial" w:cs="Arial"/>
          <w:sz w:val="22"/>
          <w:szCs w:val="22"/>
        </w:rPr>
        <w:t xml:space="preserve">Son Excellence M. </w:t>
      </w:r>
      <w:proofErr w:type="spellStart"/>
      <w:r w:rsidRPr="003B1B7D">
        <w:rPr>
          <w:rFonts w:ascii="Arial" w:hAnsi="Arial" w:cs="Arial"/>
          <w:sz w:val="22"/>
          <w:szCs w:val="22"/>
        </w:rPr>
        <w:t>Alaa</w:t>
      </w:r>
      <w:proofErr w:type="spellEnd"/>
      <w:r w:rsidRPr="003B1B7D">
        <w:rPr>
          <w:rFonts w:ascii="Arial" w:hAnsi="Arial" w:cs="Arial"/>
          <w:sz w:val="22"/>
          <w:szCs w:val="22"/>
        </w:rPr>
        <w:t xml:space="preserve"> Youssef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  <w:r w:rsidRPr="003B1B7D">
        <w:rPr>
          <w:rFonts w:ascii="Arial" w:hAnsi="Arial" w:cs="Arial"/>
          <w:sz w:val="22"/>
          <w:szCs w:val="22"/>
        </w:rPr>
        <w:t>Ambassadeur et représentant permanent de l’Egypte auprès des Nations Unies à Genève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Pr="003B1B7D">
          <w:rPr>
            <w:rFonts w:ascii="Arial" w:hAnsi="Arial" w:cs="Arial"/>
            <w:color w:val="0000FF"/>
            <w:sz w:val="22"/>
            <w:szCs w:val="22"/>
            <w:u w:val="single"/>
          </w:rPr>
          <w:t>mission.egypt@bluewin.ch</w:t>
        </w:r>
      </w:hyperlink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  <w:r w:rsidRPr="003B1B7D">
        <w:rPr>
          <w:rFonts w:ascii="Arial" w:hAnsi="Arial" w:cs="Arial"/>
          <w:sz w:val="22"/>
          <w:szCs w:val="22"/>
        </w:rPr>
        <w:t xml:space="preserve">Son Excellence M. </w:t>
      </w:r>
      <w:proofErr w:type="spellStart"/>
      <w:r w:rsidRPr="003B1B7D">
        <w:rPr>
          <w:rFonts w:ascii="Arial" w:hAnsi="Arial" w:cs="Arial"/>
          <w:sz w:val="22"/>
          <w:szCs w:val="22"/>
        </w:rPr>
        <w:t>Ehab</w:t>
      </w:r>
      <w:proofErr w:type="spellEnd"/>
      <w:r w:rsidRPr="003B1B7D">
        <w:rPr>
          <w:rFonts w:ascii="Arial" w:hAnsi="Arial" w:cs="Arial"/>
          <w:sz w:val="22"/>
          <w:szCs w:val="22"/>
        </w:rPr>
        <w:t xml:space="preserve"> Ahmed </w:t>
      </w:r>
      <w:proofErr w:type="spellStart"/>
      <w:r w:rsidRPr="003B1B7D">
        <w:rPr>
          <w:rFonts w:ascii="Arial" w:hAnsi="Arial" w:cs="Arial"/>
          <w:sz w:val="22"/>
          <w:szCs w:val="22"/>
        </w:rPr>
        <w:t>Badawy</w:t>
      </w:r>
      <w:proofErr w:type="spellEnd"/>
      <w:r w:rsidRPr="003B1B7D">
        <w:rPr>
          <w:rFonts w:ascii="Arial" w:hAnsi="Arial" w:cs="Arial"/>
          <w:sz w:val="22"/>
          <w:szCs w:val="22"/>
        </w:rPr>
        <w:t xml:space="preserve"> 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</w:rPr>
      </w:pPr>
      <w:r w:rsidRPr="003B1B7D">
        <w:rPr>
          <w:rFonts w:ascii="Arial" w:hAnsi="Arial" w:cs="Arial"/>
          <w:sz w:val="22"/>
          <w:szCs w:val="22"/>
        </w:rPr>
        <w:t>Ambassadeur de l’Egypte en France</w:t>
      </w:r>
    </w:p>
    <w:p w:rsidR="003B1B7D" w:rsidRPr="003B1B7D" w:rsidRDefault="003B1B7D" w:rsidP="003B1B7D">
      <w:pPr>
        <w:jc w:val="right"/>
        <w:rPr>
          <w:rFonts w:ascii="Arial" w:hAnsi="Arial" w:cs="Arial"/>
          <w:sz w:val="22"/>
          <w:szCs w:val="22"/>
          <w:lang w:eastAsia="en-US"/>
        </w:rPr>
      </w:pPr>
      <w:hyperlink r:id="rId7" w:history="1">
        <w:r w:rsidRPr="003B1B7D">
          <w:rPr>
            <w:rFonts w:ascii="Arial" w:hAnsi="Arial" w:cs="Arial"/>
            <w:color w:val="0000FF"/>
            <w:sz w:val="22"/>
            <w:szCs w:val="22"/>
            <w:u w:val="single"/>
          </w:rPr>
          <w:t>paris_emb@mfa.gov.eg</w:t>
        </w:r>
      </w:hyperlink>
    </w:p>
    <w:p w:rsidR="003B1B7D" w:rsidRDefault="003B1B7D" w:rsidP="003B1B7D">
      <w:pPr>
        <w:spacing w:after="120"/>
        <w:jc w:val="right"/>
        <w:rPr>
          <w:rFonts w:ascii="Helvetica" w:hAnsi="Helvetica" w:cs="Arial"/>
          <w:sz w:val="22"/>
          <w:szCs w:val="22"/>
        </w:rPr>
      </w:pPr>
    </w:p>
    <w:p w:rsidR="003B1B7D" w:rsidRDefault="003B1B7D" w:rsidP="003B1B7D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:rsidR="003B1B7D" w:rsidRDefault="003B1B7D" w:rsidP="003B1B7D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:rsidR="003B1B7D" w:rsidRDefault="003B1B7D" w:rsidP="003B1B7D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953E9A">
        <w:rPr>
          <w:rFonts w:ascii="Helvetica" w:hAnsi="Helvetica" w:cs="Arial"/>
          <w:sz w:val="22"/>
          <w:szCs w:val="22"/>
        </w:rPr>
        <w:t xml:space="preserve">Monsieur </w:t>
      </w:r>
      <w:r>
        <w:rPr>
          <w:rFonts w:ascii="Helvetica" w:hAnsi="Helvetica" w:cs="Arial"/>
          <w:sz w:val="22"/>
          <w:szCs w:val="22"/>
        </w:rPr>
        <w:t>le P</w:t>
      </w:r>
      <w:r>
        <w:rPr>
          <w:rFonts w:ascii="Helvetica" w:hAnsi="Helvetica" w:cs="Arial"/>
          <w:sz w:val="22"/>
          <w:szCs w:val="22"/>
        </w:rPr>
        <w:t>rocureur général</w:t>
      </w:r>
      <w:r w:rsidRPr="00953E9A">
        <w:rPr>
          <w:rFonts w:ascii="Helvetica" w:hAnsi="Helvetica" w:cs="Arial"/>
          <w:sz w:val="22"/>
          <w:szCs w:val="22"/>
        </w:rPr>
        <w:t xml:space="preserve">, </w:t>
      </w:r>
    </w:p>
    <w:p w:rsidR="003B1B7D" w:rsidRPr="00953E9A" w:rsidRDefault="003B1B7D" w:rsidP="003B1B7D">
      <w:pPr>
        <w:spacing w:after="120"/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3B1B7D" w:rsidRDefault="003B1B7D" w:rsidP="003B1B7D">
      <w:pPr>
        <w:suppressAutoHyphens/>
        <w:autoSpaceDN w:val="0"/>
        <w:spacing w:before="100" w:after="100"/>
        <w:jc w:val="both"/>
        <w:textAlignment w:val="baseline"/>
        <w:rPr>
          <w:rFonts w:ascii="Helvetica" w:hAnsi="Helvetica" w:cs="Arial"/>
          <w:bCs/>
          <w:spacing w:val="-6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Je</w:t>
      </w:r>
      <w:r w:rsidRPr="00953E9A">
        <w:rPr>
          <w:rFonts w:ascii="Helvetica" w:hAnsi="Helvetica" w:cs="Arial"/>
          <w:sz w:val="22"/>
          <w:szCs w:val="22"/>
        </w:rPr>
        <w:t xml:space="preserve"> tiens à vous exprimer mes plus vives préoccupations </w:t>
      </w:r>
      <w:r>
        <w:rPr>
          <w:rFonts w:ascii="Helvetica" w:hAnsi="Helvetica" w:cs="Arial"/>
          <w:sz w:val="22"/>
          <w:szCs w:val="22"/>
        </w:rPr>
        <w:t>sur le sort de l’avocat Mohamed Elbaker, arrêté le 2</w:t>
      </w:r>
      <w:r>
        <w:rPr>
          <w:rFonts w:ascii="Helvetica" w:hAnsi="Helvetica" w:cs="Arial"/>
          <w:sz w:val="22"/>
          <w:szCs w:val="22"/>
        </w:rPr>
        <w:t>9 septembre dans les locaux du P</w:t>
      </w:r>
      <w:r>
        <w:rPr>
          <w:rFonts w:ascii="Helvetica" w:hAnsi="Helvetica" w:cs="Arial"/>
          <w:sz w:val="22"/>
          <w:szCs w:val="22"/>
        </w:rPr>
        <w:t xml:space="preserve">rocureur de la sûreté de l’Etat où il assistait son client </w:t>
      </w:r>
      <w:proofErr w:type="spellStart"/>
      <w:r>
        <w:rPr>
          <w:rFonts w:ascii="Helvetica" w:hAnsi="Helvetica" w:cs="Arial"/>
          <w:sz w:val="22"/>
          <w:szCs w:val="22"/>
        </w:rPr>
        <w:t>Alaa</w:t>
      </w:r>
      <w:proofErr w:type="spellEnd"/>
      <w:r>
        <w:rPr>
          <w:rFonts w:ascii="Helvetica" w:hAnsi="Helvetica" w:cs="Arial"/>
          <w:sz w:val="22"/>
          <w:szCs w:val="22"/>
        </w:rPr>
        <w:t xml:space="preserve"> Abdel </w:t>
      </w:r>
      <w:proofErr w:type="spellStart"/>
      <w:r>
        <w:rPr>
          <w:rFonts w:ascii="Helvetica" w:hAnsi="Helvetica" w:cs="Arial"/>
          <w:sz w:val="22"/>
          <w:szCs w:val="22"/>
        </w:rPr>
        <w:t>Fattah</w:t>
      </w:r>
      <w:proofErr w:type="spellEnd"/>
      <w:r w:rsidRPr="00953E9A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Durant son arrestation et sa détenti</w:t>
      </w:r>
      <w:r>
        <w:rPr>
          <w:rFonts w:ascii="Helvetica" w:hAnsi="Helvetica" w:cs="Arial"/>
          <w:sz w:val="22"/>
          <w:szCs w:val="22"/>
        </w:rPr>
        <w:t xml:space="preserve">on, il a subi plusieurs mauvais </w:t>
      </w:r>
      <w:r>
        <w:rPr>
          <w:rFonts w:ascii="Helvetica" w:hAnsi="Helvetica" w:cs="Arial"/>
          <w:sz w:val="22"/>
          <w:szCs w:val="22"/>
        </w:rPr>
        <w:t xml:space="preserve">traitements et continue d’être emprisonné dans des conditions de détention difficiles, et ceci alors que la crise du </w:t>
      </w:r>
      <w:proofErr w:type="spellStart"/>
      <w:r>
        <w:rPr>
          <w:rFonts w:ascii="Helvetica" w:hAnsi="Helvetica" w:cs="Arial"/>
          <w:sz w:val="22"/>
          <w:szCs w:val="22"/>
        </w:rPr>
        <w:t>Covid</w:t>
      </w:r>
      <w:proofErr w:type="spellEnd"/>
      <w:r>
        <w:rPr>
          <w:rFonts w:ascii="Helvetica" w:hAnsi="Helvetica" w:cs="Arial"/>
          <w:sz w:val="22"/>
          <w:szCs w:val="22"/>
        </w:rPr>
        <w:t xml:space="preserve"> 19 touche les détenus et les gardes pénitentiaires.</w:t>
      </w:r>
    </w:p>
    <w:p w:rsidR="003B1B7D" w:rsidRDefault="003B1B7D" w:rsidP="003B1B7D">
      <w:pPr>
        <w:tabs>
          <w:tab w:val="left" w:pos="3901"/>
        </w:tabs>
        <w:suppressAutoHyphens/>
        <w:autoSpaceDN w:val="0"/>
        <w:spacing w:before="100" w:after="100"/>
        <w:textAlignment w:val="baseline"/>
        <w:rPr>
          <w:rFonts w:ascii="Helvetica" w:hAnsi="Helvetica" w:cs="Arial"/>
          <w:bCs/>
          <w:spacing w:val="-6"/>
          <w:sz w:val="22"/>
          <w:szCs w:val="22"/>
        </w:rPr>
      </w:pPr>
    </w:p>
    <w:p w:rsidR="003B1B7D" w:rsidRPr="00953E9A" w:rsidRDefault="003B1B7D" w:rsidP="003B1B7D">
      <w:pPr>
        <w:tabs>
          <w:tab w:val="left" w:pos="3901"/>
        </w:tabs>
        <w:suppressAutoHyphens/>
        <w:autoSpaceDN w:val="0"/>
        <w:spacing w:before="100" w:after="100"/>
        <w:textAlignment w:val="baseline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Cs/>
          <w:spacing w:val="-6"/>
          <w:sz w:val="22"/>
          <w:szCs w:val="22"/>
        </w:rPr>
        <w:t>Dans ce contexte, je vous appelle à :</w:t>
      </w:r>
      <w:r>
        <w:rPr>
          <w:rFonts w:ascii="Helvetica" w:hAnsi="Helvetica" w:cs="Arial"/>
          <w:bCs/>
          <w:spacing w:val="-6"/>
          <w:sz w:val="22"/>
          <w:szCs w:val="22"/>
        </w:rPr>
        <w:tab/>
      </w:r>
    </w:p>
    <w:p w:rsidR="003B1B7D" w:rsidRDefault="003B1B7D" w:rsidP="003B1B7D">
      <w:pPr>
        <w:numPr>
          <w:ilvl w:val="0"/>
          <w:numId w:val="1"/>
        </w:numPr>
        <w:spacing w:after="120"/>
        <w:rPr>
          <w:rFonts w:ascii="Helvetica" w:hAnsi="Helvetica" w:cs="Arial"/>
          <w:sz w:val="22"/>
          <w:szCs w:val="22"/>
        </w:rPr>
      </w:pPr>
      <w:r w:rsidRPr="00720501">
        <w:rPr>
          <w:rFonts w:ascii="Helvetica" w:hAnsi="Helvetica" w:cs="Arial"/>
          <w:sz w:val="22"/>
          <w:szCs w:val="22"/>
        </w:rPr>
        <w:t>Libérer au</w:t>
      </w:r>
      <w:r w:rsidRPr="002C5A5C">
        <w:rPr>
          <w:rFonts w:ascii="Helvetica" w:hAnsi="Helvetica" w:cs="Arial"/>
          <w:sz w:val="22"/>
          <w:szCs w:val="22"/>
        </w:rPr>
        <w:t xml:space="preserve"> plus vite </w:t>
      </w:r>
      <w:r>
        <w:rPr>
          <w:rFonts w:ascii="Helvetica" w:hAnsi="Helvetica" w:cs="Arial"/>
          <w:sz w:val="22"/>
          <w:szCs w:val="22"/>
        </w:rPr>
        <w:t>Mohamed</w:t>
      </w:r>
      <w:r w:rsidRPr="00720501">
        <w:rPr>
          <w:rFonts w:ascii="Helvetica" w:hAnsi="Helvetica" w:cs="Arial"/>
          <w:sz w:val="22"/>
          <w:szCs w:val="22"/>
        </w:rPr>
        <w:t xml:space="preserve"> Elbaker </w:t>
      </w:r>
      <w:r w:rsidRPr="002C5A5C">
        <w:rPr>
          <w:rFonts w:ascii="Helvetica" w:hAnsi="Helvetica" w:cs="Arial"/>
          <w:sz w:val="22"/>
          <w:szCs w:val="22"/>
        </w:rPr>
        <w:t xml:space="preserve">ainsi que </w:t>
      </w:r>
      <w:r>
        <w:rPr>
          <w:rFonts w:ascii="Helvetica" w:hAnsi="Helvetica" w:cs="Arial"/>
          <w:sz w:val="22"/>
          <w:szCs w:val="22"/>
        </w:rPr>
        <w:t>les</w:t>
      </w:r>
      <w:r w:rsidRPr="002C5A5C">
        <w:rPr>
          <w:rFonts w:ascii="Helvetica" w:hAnsi="Helvetica" w:cs="Arial"/>
          <w:sz w:val="22"/>
          <w:szCs w:val="22"/>
        </w:rPr>
        <w:t xml:space="preserve"> autres défenseurs des droits humains et militants politiques pacifistes </w:t>
      </w:r>
      <w:r w:rsidRPr="00720501">
        <w:rPr>
          <w:rFonts w:ascii="Helvetica" w:hAnsi="Helvetica" w:cs="Arial"/>
          <w:sz w:val="22"/>
          <w:szCs w:val="22"/>
        </w:rPr>
        <w:t xml:space="preserve">arrêtés </w:t>
      </w:r>
      <w:r>
        <w:rPr>
          <w:rFonts w:ascii="Helvetica" w:hAnsi="Helvetica" w:cs="Arial"/>
          <w:sz w:val="22"/>
          <w:szCs w:val="22"/>
        </w:rPr>
        <w:t>et emprisonnés</w:t>
      </w:r>
      <w:r w:rsidRPr="002C5A5C">
        <w:rPr>
          <w:rFonts w:ascii="Helvetica" w:hAnsi="Helvetica" w:cs="Arial"/>
          <w:sz w:val="22"/>
          <w:szCs w:val="22"/>
        </w:rPr>
        <w:t> ;</w:t>
      </w:r>
    </w:p>
    <w:p w:rsidR="003B1B7D" w:rsidRDefault="003B1B7D" w:rsidP="003B1B7D">
      <w:pPr>
        <w:numPr>
          <w:ilvl w:val="0"/>
          <w:numId w:val="1"/>
        </w:numPr>
        <w:spacing w:after="120"/>
        <w:rPr>
          <w:rFonts w:ascii="Helvetica" w:hAnsi="Helvetica" w:cs="Arial"/>
          <w:sz w:val="22"/>
          <w:szCs w:val="22"/>
        </w:rPr>
      </w:pPr>
      <w:r w:rsidRPr="00953E9A">
        <w:rPr>
          <w:rFonts w:ascii="Helvetica" w:hAnsi="Helvetica" w:cs="Arial"/>
          <w:sz w:val="22"/>
          <w:szCs w:val="22"/>
        </w:rPr>
        <w:t xml:space="preserve">Garantir en toute circonstance </w:t>
      </w:r>
      <w:r>
        <w:rPr>
          <w:rFonts w:ascii="Helvetica" w:hAnsi="Helvetica" w:cs="Arial"/>
          <w:sz w:val="22"/>
          <w:szCs w:val="22"/>
        </w:rPr>
        <w:t xml:space="preserve">son </w:t>
      </w:r>
      <w:r w:rsidRPr="00953E9A">
        <w:rPr>
          <w:rFonts w:ascii="Helvetica" w:hAnsi="Helvetica" w:cs="Arial"/>
          <w:sz w:val="22"/>
          <w:szCs w:val="22"/>
        </w:rPr>
        <w:t>intégrité physique et psychique</w:t>
      </w:r>
      <w:r>
        <w:rPr>
          <w:rFonts w:ascii="Helvetica" w:hAnsi="Helvetica" w:cs="Arial"/>
          <w:sz w:val="22"/>
          <w:szCs w:val="22"/>
        </w:rPr>
        <w:t> ;</w:t>
      </w:r>
    </w:p>
    <w:p w:rsidR="003B1B7D" w:rsidRPr="003B1B7D" w:rsidRDefault="003B1B7D" w:rsidP="003B1B7D">
      <w:pPr>
        <w:numPr>
          <w:ilvl w:val="0"/>
          <w:numId w:val="1"/>
        </w:numPr>
        <w:spacing w:after="120"/>
        <w:rPr>
          <w:rFonts w:ascii="Helvetica" w:hAnsi="Helvetica" w:cs="Arial"/>
          <w:sz w:val="22"/>
          <w:szCs w:val="22"/>
        </w:rPr>
      </w:pPr>
      <w:r w:rsidRPr="002C5A5C">
        <w:rPr>
          <w:rFonts w:ascii="Helvetica" w:hAnsi="Helvetica" w:cs="Arial"/>
          <w:sz w:val="22"/>
          <w:szCs w:val="22"/>
        </w:rPr>
        <w:t xml:space="preserve">Abandonner les charges envers Mohamed </w:t>
      </w:r>
      <w:r w:rsidRPr="00720501">
        <w:rPr>
          <w:rFonts w:ascii="Helvetica" w:hAnsi="Helvetica" w:cs="Arial"/>
          <w:sz w:val="22"/>
          <w:szCs w:val="22"/>
        </w:rPr>
        <w:t xml:space="preserve">et </w:t>
      </w:r>
      <w:r>
        <w:rPr>
          <w:rFonts w:ascii="Helvetica" w:hAnsi="Helvetica" w:cs="Arial"/>
          <w:sz w:val="22"/>
          <w:szCs w:val="22"/>
        </w:rPr>
        <w:t>m</w:t>
      </w:r>
      <w:r w:rsidRPr="002C5A5C">
        <w:rPr>
          <w:rFonts w:ascii="Helvetica" w:hAnsi="Helvetica" w:cs="Arial"/>
          <w:sz w:val="22"/>
          <w:szCs w:val="22"/>
        </w:rPr>
        <w:t>ettre fin à tout harcèlement judiciaire et mesure de</w:t>
      </w:r>
      <w:r w:rsidRPr="003B1B7D">
        <w:rPr>
          <w:rFonts w:ascii="Helvetica" w:hAnsi="Helvetica" w:cs="Arial"/>
          <w:sz w:val="22"/>
          <w:szCs w:val="22"/>
        </w:rPr>
        <w:t xml:space="preserve"> </w:t>
      </w:r>
      <w:r w:rsidRPr="003B1B7D">
        <w:rPr>
          <w:rFonts w:ascii="Helvetica" w:hAnsi="Helvetica" w:cs="Arial"/>
          <w:sz w:val="22"/>
          <w:szCs w:val="22"/>
        </w:rPr>
        <w:t>restriction à son encontre ;</w:t>
      </w:r>
    </w:p>
    <w:p w:rsidR="003B1B7D" w:rsidRPr="003B1B7D" w:rsidRDefault="003B1B7D" w:rsidP="003B1B7D">
      <w:pPr>
        <w:numPr>
          <w:ilvl w:val="0"/>
          <w:numId w:val="1"/>
        </w:numPr>
        <w:spacing w:after="120"/>
        <w:rPr>
          <w:rFonts w:ascii="Helvetica" w:hAnsi="Helvetica" w:cs="Arial"/>
          <w:sz w:val="22"/>
          <w:szCs w:val="22"/>
        </w:rPr>
      </w:pPr>
      <w:r w:rsidRPr="003B1B7D">
        <w:rPr>
          <w:rFonts w:ascii="Helvetica" w:hAnsi="Helvetica" w:cs="Arial"/>
          <w:sz w:val="22"/>
          <w:szCs w:val="22"/>
        </w:rPr>
        <w:t xml:space="preserve">Maintenir le droit de visite de ses proches malgré la crise du </w:t>
      </w:r>
      <w:proofErr w:type="spellStart"/>
      <w:r w:rsidRPr="003B1B7D">
        <w:rPr>
          <w:rFonts w:ascii="Helvetica" w:hAnsi="Helvetica" w:cs="Arial"/>
          <w:sz w:val="22"/>
          <w:szCs w:val="22"/>
        </w:rPr>
        <w:t>Covid</w:t>
      </w:r>
      <w:proofErr w:type="spellEnd"/>
      <w:r w:rsidRPr="003B1B7D">
        <w:rPr>
          <w:rFonts w:ascii="Helvetica" w:hAnsi="Helvetica" w:cs="Arial"/>
          <w:sz w:val="22"/>
          <w:szCs w:val="22"/>
        </w:rPr>
        <w:t xml:space="preserve"> 19.</w:t>
      </w:r>
    </w:p>
    <w:p w:rsidR="003B1B7D" w:rsidRDefault="003B1B7D" w:rsidP="003B1B7D">
      <w:pPr>
        <w:rPr>
          <w:rFonts w:ascii="Helvetica" w:hAnsi="Helvetica" w:cs="Arial"/>
          <w:sz w:val="22"/>
          <w:szCs w:val="22"/>
        </w:rPr>
      </w:pPr>
    </w:p>
    <w:p w:rsidR="003B1B7D" w:rsidRDefault="003B1B7D" w:rsidP="003B1B7D">
      <w:pPr>
        <w:rPr>
          <w:rFonts w:ascii="Helvetica" w:hAnsi="Helvetica" w:cs="Arial"/>
          <w:sz w:val="22"/>
          <w:szCs w:val="22"/>
        </w:rPr>
      </w:pPr>
      <w:r w:rsidRPr="003B1B7D">
        <w:rPr>
          <w:rFonts w:ascii="Helvetica" w:hAnsi="Helvetica" w:cs="Arial"/>
          <w:sz w:val="22"/>
          <w:szCs w:val="22"/>
        </w:rPr>
        <w:t xml:space="preserve">Dans cette attente, je vous prie de croire, Monsieur </w:t>
      </w:r>
      <w:r>
        <w:rPr>
          <w:rFonts w:ascii="Helvetica" w:hAnsi="Helvetica" w:cs="Arial"/>
          <w:sz w:val="22"/>
          <w:szCs w:val="22"/>
        </w:rPr>
        <w:t>le P</w:t>
      </w:r>
      <w:r w:rsidRPr="003B1B7D">
        <w:rPr>
          <w:rFonts w:ascii="Helvetica" w:hAnsi="Helvetica" w:cs="Arial"/>
          <w:sz w:val="22"/>
          <w:szCs w:val="22"/>
        </w:rPr>
        <w:t>rocureur général, l’expression de ma haute considération.</w:t>
      </w:r>
    </w:p>
    <w:p w:rsidR="003B1B7D" w:rsidRDefault="003B1B7D" w:rsidP="003B1B7D">
      <w:pPr>
        <w:rPr>
          <w:rFonts w:ascii="Helvetica" w:hAnsi="Helvetica" w:cs="Arial"/>
          <w:sz w:val="22"/>
          <w:szCs w:val="22"/>
        </w:rPr>
      </w:pPr>
    </w:p>
    <w:p w:rsidR="003B1B7D" w:rsidRPr="003B1B7D" w:rsidRDefault="003B1B7D" w:rsidP="003B1B7D">
      <w:pPr>
        <w:rPr>
          <w:rFonts w:ascii="Helvetica" w:hAnsi="Helvetica" w:cs="Arial"/>
          <w:sz w:val="22"/>
          <w:szCs w:val="22"/>
        </w:rPr>
      </w:pPr>
    </w:p>
    <w:p w:rsidR="00D50148" w:rsidRDefault="00D50148" w:rsidP="003B1B7D"/>
    <w:sectPr w:rsidR="00D5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3111"/>
    <w:multiLevelType w:val="hybridMultilevel"/>
    <w:tmpl w:val="17D6D098"/>
    <w:lvl w:ilvl="0" w:tplc="CFA2072E">
      <w:start w:val="129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D"/>
    <w:rsid w:val="003B1B7D"/>
    <w:rsid w:val="00D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is_emb@mfa.gov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.egypt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2020-06-24T13:19:00Z</dcterms:created>
  <dcterms:modified xsi:type="dcterms:W3CDTF">2020-06-24T13:22:00Z</dcterms:modified>
</cp:coreProperties>
</file>