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3336" w14:textId="77777777" w:rsidR="00952C96" w:rsidRPr="00952C96" w:rsidRDefault="00952C96" w:rsidP="00952C9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952C96">
        <w:rPr>
          <w:rFonts w:ascii="Arial" w:hAnsi="Arial" w:cs="Arial"/>
          <w:b/>
          <w:sz w:val="21"/>
          <w:szCs w:val="21"/>
        </w:rPr>
        <w:t xml:space="preserve">M. Marcy </w:t>
      </w:r>
      <w:proofErr w:type="spellStart"/>
      <w:r w:rsidRPr="00952C96">
        <w:rPr>
          <w:rFonts w:ascii="Arial" w:hAnsi="Arial" w:cs="Arial"/>
          <w:b/>
          <w:sz w:val="21"/>
          <w:szCs w:val="21"/>
        </w:rPr>
        <w:t>Cláudio</w:t>
      </w:r>
      <w:proofErr w:type="spellEnd"/>
      <w:r w:rsidRPr="00952C96">
        <w:rPr>
          <w:rFonts w:ascii="Arial" w:hAnsi="Arial" w:cs="Arial"/>
          <w:b/>
          <w:sz w:val="21"/>
          <w:szCs w:val="21"/>
        </w:rPr>
        <w:t xml:space="preserve"> Lopes </w:t>
      </w:r>
    </w:p>
    <w:p w14:paraId="76EF6C76" w14:textId="77777777" w:rsidR="00952C96" w:rsidRPr="00952C96" w:rsidRDefault="00952C96" w:rsidP="00952C9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952C96">
        <w:rPr>
          <w:rFonts w:ascii="Arial" w:hAnsi="Arial" w:cs="Arial"/>
          <w:sz w:val="21"/>
          <w:szCs w:val="21"/>
        </w:rPr>
        <w:t xml:space="preserve">Ministre de la Justice et des Droits humains </w:t>
      </w:r>
    </w:p>
    <w:p w14:paraId="65DF0E39" w14:textId="77777777" w:rsidR="00952C96" w:rsidRDefault="00952C96" w:rsidP="00952C9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proofErr w:type="spellStart"/>
      <w:r w:rsidRPr="00952C96">
        <w:rPr>
          <w:rFonts w:ascii="Arial" w:hAnsi="Arial" w:cs="Arial"/>
          <w:sz w:val="21"/>
          <w:szCs w:val="21"/>
        </w:rPr>
        <w:t>Casarão</w:t>
      </w:r>
      <w:proofErr w:type="spellEnd"/>
      <w:r w:rsidRPr="00952C96">
        <w:rPr>
          <w:rFonts w:ascii="Arial" w:hAnsi="Arial" w:cs="Arial"/>
          <w:sz w:val="21"/>
          <w:szCs w:val="21"/>
        </w:rPr>
        <w:t xml:space="preserve"> da </w:t>
      </w:r>
      <w:proofErr w:type="spellStart"/>
      <w:r w:rsidRPr="00952C96">
        <w:rPr>
          <w:rFonts w:ascii="Arial" w:hAnsi="Arial" w:cs="Arial"/>
          <w:sz w:val="21"/>
          <w:szCs w:val="21"/>
        </w:rPr>
        <w:t>Justiça</w:t>
      </w:r>
      <w:proofErr w:type="spellEnd"/>
    </w:p>
    <w:p w14:paraId="6011B42F" w14:textId="2A1E4237" w:rsidR="00952C96" w:rsidRDefault="00952C96" w:rsidP="00952C9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952C96">
        <w:rPr>
          <w:rFonts w:ascii="Arial" w:hAnsi="Arial" w:cs="Arial"/>
          <w:sz w:val="21"/>
          <w:szCs w:val="21"/>
        </w:rPr>
        <w:t xml:space="preserve">Rua 17 de </w:t>
      </w:r>
      <w:proofErr w:type="spellStart"/>
      <w:r w:rsidRPr="00952C96">
        <w:rPr>
          <w:rFonts w:ascii="Arial" w:hAnsi="Arial" w:cs="Arial"/>
          <w:sz w:val="21"/>
          <w:szCs w:val="21"/>
        </w:rPr>
        <w:t>Setembro</w:t>
      </w:r>
      <w:proofErr w:type="spellEnd"/>
      <w:r w:rsidRPr="00952C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52C96">
        <w:rPr>
          <w:rFonts w:ascii="Arial" w:hAnsi="Arial" w:cs="Arial"/>
          <w:sz w:val="21"/>
          <w:szCs w:val="21"/>
        </w:rPr>
        <w:t>Gombota</w:t>
      </w:r>
      <w:proofErr w:type="spellEnd"/>
      <w:r w:rsidRPr="00952C96">
        <w:rPr>
          <w:rFonts w:ascii="Arial" w:hAnsi="Arial" w:cs="Arial"/>
          <w:sz w:val="21"/>
          <w:szCs w:val="21"/>
        </w:rPr>
        <w:t>, Luanda, LU</w:t>
      </w:r>
    </w:p>
    <w:p w14:paraId="356FF81D" w14:textId="39297B89" w:rsidR="00952C96" w:rsidRDefault="00952C96" w:rsidP="00952C9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ANGOLA</w:t>
      </w:r>
    </w:p>
    <w:p w14:paraId="77022BA6" w14:textId="77777777" w:rsidR="00F8324F" w:rsidRDefault="00F8324F" w:rsidP="004A31CC">
      <w:pPr>
        <w:jc w:val="right"/>
        <w:rPr>
          <w:rFonts w:ascii="Arial" w:hAnsi="Arial" w:cs="Arial"/>
          <w:b/>
          <w:sz w:val="21"/>
          <w:szCs w:val="21"/>
        </w:rPr>
      </w:pPr>
    </w:p>
    <w:p w14:paraId="553112D9" w14:textId="77777777" w:rsidR="004A31CC" w:rsidRPr="004A31CC" w:rsidRDefault="004A31CC" w:rsidP="004A31CC">
      <w:pPr>
        <w:rPr>
          <w:rFonts w:ascii="Arial" w:hAnsi="Arial" w:cs="Arial"/>
        </w:rPr>
      </w:pPr>
    </w:p>
    <w:p w14:paraId="56ACE932" w14:textId="360389A1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952C96">
        <w:rPr>
          <w:rFonts w:ascii="Arial" w:hAnsi="Arial" w:cs="Arial"/>
          <w:b/>
          <w:sz w:val="24"/>
        </w:rPr>
        <w:t>Appel à la libération de quatre militants de la société civile</w:t>
      </w:r>
      <w:r w:rsidRPr="004A31CC">
        <w:rPr>
          <w:rFonts w:ascii="Arial" w:hAnsi="Arial" w:cs="Arial"/>
          <w:b/>
          <w:sz w:val="24"/>
        </w:rPr>
        <w:t xml:space="preserve"> </w:t>
      </w:r>
    </w:p>
    <w:p w14:paraId="427AFF40" w14:textId="77777777" w:rsidR="004A31CC" w:rsidRPr="004A31CC" w:rsidRDefault="004A31CC" w:rsidP="004A31CC">
      <w:pPr>
        <w:rPr>
          <w:rFonts w:ascii="Arial" w:hAnsi="Arial" w:cs="Arial"/>
        </w:rPr>
      </w:pPr>
    </w:p>
    <w:p w14:paraId="2C4147A4" w14:textId="77777777" w:rsidR="00952C96" w:rsidRPr="00952C96" w:rsidRDefault="00952C96" w:rsidP="00952C96">
      <w:pPr>
        <w:spacing w:after="0" w:line="240" w:lineRule="auto"/>
        <w:jc w:val="right"/>
        <w:rPr>
          <w:rFonts w:ascii="Arial" w:hAnsi="Arial" w:cs="Arial"/>
          <w:noProof/>
          <w:sz w:val="21"/>
          <w:szCs w:val="21"/>
        </w:rPr>
      </w:pPr>
    </w:p>
    <w:p w14:paraId="5F661B32" w14:textId="77777777" w:rsidR="00952C96" w:rsidRDefault="00952C96" w:rsidP="00265596">
      <w:pPr>
        <w:jc w:val="both"/>
        <w:rPr>
          <w:rFonts w:ascii="Arial" w:hAnsi="Arial" w:cs="Arial"/>
          <w:noProof/>
          <w:sz w:val="21"/>
          <w:szCs w:val="21"/>
        </w:rPr>
      </w:pPr>
      <w:r w:rsidRPr="00952C96">
        <w:rPr>
          <w:rFonts w:ascii="Arial" w:hAnsi="Arial" w:cs="Arial"/>
          <w:noProof/>
          <w:sz w:val="21"/>
          <w:szCs w:val="21"/>
        </w:rPr>
        <w:t>Monsieur le Ministre,</w:t>
      </w:r>
    </w:p>
    <w:p w14:paraId="4D44FDA9" w14:textId="3AAD3EEF" w:rsidR="00265596" w:rsidRDefault="00265596" w:rsidP="00265596">
      <w:pPr>
        <w:jc w:val="both"/>
        <w:rPr>
          <w:rFonts w:ascii="Arial" w:hAnsi="Arial" w:cs="Arial"/>
          <w:noProof/>
          <w:sz w:val="21"/>
          <w:szCs w:val="21"/>
        </w:rPr>
      </w:pPr>
      <w:r w:rsidRPr="00265596">
        <w:rPr>
          <w:rFonts w:ascii="Arial" w:hAnsi="Arial" w:cs="Arial"/>
          <w:noProof/>
          <w:sz w:val="21"/>
          <w:szCs w:val="21"/>
        </w:rPr>
        <w:t xml:space="preserve">À la suite d’informations reçues de l’ACAT-France, je tiens à vous exprimer mes plus vives préoccupations concernant la détention arbitraire </w:t>
      </w:r>
      <w:r>
        <w:rPr>
          <w:rFonts w:ascii="Arial" w:hAnsi="Arial" w:cs="Arial"/>
          <w:noProof/>
          <w:sz w:val="21"/>
          <w:szCs w:val="21"/>
        </w:rPr>
        <w:t xml:space="preserve">de Messieurs </w:t>
      </w:r>
      <w:bookmarkStart w:id="0" w:name="_Hlk155262238"/>
      <w:r w:rsidRPr="00DA48E2">
        <w:rPr>
          <w:rFonts w:ascii="Arial" w:hAnsi="Arial" w:cs="Arial"/>
          <w:b/>
          <w:bCs/>
          <w:noProof/>
          <w:sz w:val="21"/>
          <w:szCs w:val="21"/>
        </w:rPr>
        <w:t>Gilson Morreira</w:t>
      </w:r>
      <w:r w:rsidRPr="00265596">
        <w:rPr>
          <w:rFonts w:ascii="Arial" w:hAnsi="Arial" w:cs="Arial"/>
          <w:noProof/>
          <w:sz w:val="21"/>
          <w:szCs w:val="21"/>
        </w:rPr>
        <w:t xml:space="preserve">, </w:t>
      </w:r>
      <w:r w:rsidRPr="00DA48E2">
        <w:rPr>
          <w:rFonts w:ascii="Arial" w:hAnsi="Arial" w:cs="Arial"/>
          <w:b/>
          <w:bCs/>
          <w:noProof/>
          <w:sz w:val="21"/>
          <w:szCs w:val="21"/>
        </w:rPr>
        <w:t>Adolfo Campos</w:t>
      </w:r>
      <w:r w:rsidRPr="00265596">
        <w:rPr>
          <w:rFonts w:ascii="Arial" w:hAnsi="Arial" w:cs="Arial"/>
          <w:noProof/>
          <w:sz w:val="21"/>
          <w:szCs w:val="21"/>
        </w:rPr>
        <w:t xml:space="preserve">, </w:t>
      </w:r>
      <w:r w:rsidRPr="00DA48E2">
        <w:rPr>
          <w:rFonts w:ascii="Arial" w:hAnsi="Arial" w:cs="Arial"/>
          <w:b/>
          <w:bCs/>
          <w:noProof/>
          <w:sz w:val="21"/>
          <w:szCs w:val="21"/>
        </w:rPr>
        <w:t>Abraão Pedro Santos</w:t>
      </w:r>
      <w:r w:rsidRPr="00265596">
        <w:rPr>
          <w:rFonts w:ascii="Arial" w:hAnsi="Arial" w:cs="Arial"/>
          <w:noProof/>
          <w:sz w:val="21"/>
          <w:szCs w:val="21"/>
        </w:rPr>
        <w:t xml:space="preserve"> et </w:t>
      </w:r>
      <w:r w:rsidRPr="00DA48E2">
        <w:rPr>
          <w:rFonts w:ascii="Arial" w:hAnsi="Arial" w:cs="Arial"/>
          <w:b/>
          <w:bCs/>
          <w:noProof/>
          <w:sz w:val="21"/>
          <w:szCs w:val="21"/>
        </w:rPr>
        <w:t>Hermenegildo Victor José</w:t>
      </w:r>
      <w:bookmarkEnd w:id="0"/>
      <w:r>
        <w:rPr>
          <w:rFonts w:ascii="Arial" w:hAnsi="Arial" w:cs="Arial"/>
          <w:noProof/>
          <w:sz w:val="21"/>
          <w:szCs w:val="21"/>
        </w:rPr>
        <w:t>.</w:t>
      </w:r>
    </w:p>
    <w:p w14:paraId="1CBC7C60" w14:textId="00F84277" w:rsidR="00265596" w:rsidRDefault="00265596" w:rsidP="00265596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Ces quatre militants de la société civile angolaise ont été </w:t>
      </w:r>
      <w:r w:rsidRPr="000B6B76">
        <w:rPr>
          <w:rFonts w:ascii="Arial" w:hAnsi="Arial" w:cs="Arial"/>
          <w:noProof/>
          <w:sz w:val="21"/>
          <w:szCs w:val="21"/>
        </w:rPr>
        <w:t>arrêtés</w:t>
      </w:r>
      <w:r>
        <w:rPr>
          <w:rFonts w:ascii="Arial" w:hAnsi="Arial" w:cs="Arial"/>
          <w:noProof/>
          <w:sz w:val="21"/>
          <w:szCs w:val="21"/>
        </w:rPr>
        <w:t xml:space="preserve"> le 16 septembre 2023 alors qu’ils s’apprêtaient à </w:t>
      </w:r>
      <w:r w:rsidRPr="000B6B76">
        <w:rPr>
          <w:rFonts w:ascii="Arial" w:hAnsi="Arial" w:cs="Arial"/>
          <w:noProof/>
          <w:sz w:val="21"/>
          <w:szCs w:val="21"/>
        </w:rPr>
        <w:t xml:space="preserve">participer à une manifestation de solidarité avec les chauffeurs de mototaxi à Luanda. </w:t>
      </w:r>
      <w:r>
        <w:rPr>
          <w:rFonts w:ascii="Arial" w:hAnsi="Arial" w:cs="Arial"/>
          <w:noProof/>
          <w:sz w:val="21"/>
          <w:szCs w:val="21"/>
        </w:rPr>
        <w:t xml:space="preserve">Ils n’ont opposé aucune résistance lors de leur arrestation, s’allongeant simplement au sol.Trois jours plus tard, </w:t>
      </w:r>
      <w:r w:rsidRPr="000B6B76">
        <w:rPr>
          <w:rFonts w:ascii="Arial" w:hAnsi="Arial" w:cs="Arial"/>
          <w:noProof/>
          <w:sz w:val="21"/>
          <w:szCs w:val="21"/>
        </w:rPr>
        <w:t>ils ont été jugés et condamnés</w:t>
      </w:r>
      <w:r>
        <w:rPr>
          <w:rFonts w:ascii="Arial" w:hAnsi="Arial" w:cs="Arial"/>
          <w:noProof/>
          <w:sz w:val="21"/>
          <w:szCs w:val="21"/>
        </w:rPr>
        <w:t xml:space="preserve">, à l’issue d’un procès sommaire, </w:t>
      </w:r>
      <w:r w:rsidRPr="000B6B76">
        <w:rPr>
          <w:rFonts w:ascii="Arial" w:hAnsi="Arial" w:cs="Arial"/>
          <w:noProof/>
          <w:sz w:val="21"/>
          <w:szCs w:val="21"/>
        </w:rPr>
        <w:t xml:space="preserve">à deux ans et cinq mois de prison et à une amende de 80 000 kwanzas pour </w:t>
      </w:r>
      <w:r w:rsidRPr="00DA48E2">
        <w:rPr>
          <w:rFonts w:ascii="Arial" w:hAnsi="Arial" w:cs="Arial"/>
          <w:i/>
          <w:iCs/>
          <w:noProof/>
          <w:sz w:val="21"/>
          <w:szCs w:val="21"/>
        </w:rPr>
        <w:t>« désobéissance et résistance à des ordres »</w:t>
      </w:r>
      <w:r>
        <w:rPr>
          <w:rFonts w:ascii="Arial" w:hAnsi="Arial" w:cs="Arial"/>
          <w:noProof/>
          <w:sz w:val="21"/>
          <w:szCs w:val="21"/>
        </w:rPr>
        <w:t xml:space="preserve">. Aucune preuve n’a été </w:t>
      </w:r>
      <w:r w:rsidRPr="000B6B76">
        <w:rPr>
          <w:rFonts w:ascii="Arial" w:hAnsi="Arial" w:cs="Arial"/>
          <w:noProof/>
          <w:sz w:val="21"/>
          <w:szCs w:val="21"/>
        </w:rPr>
        <w:t xml:space="preserve">produite </w:t>
      </w:r>
      <w:r w:rsidR="00DA48E2">
        <w:rPr>
          <w:rFonts w:ascii="Arial" w:hAnsi="Arial" w:cs="Arial"/>
          <w:noProof/>
          <w:sz w:val="21"/>
          <w:szCs w:val="21"/>
        </w:rPr>
        <w:t>devant le</w:t>
      </w:r>
      <w:r w:rsidRPr="000B6B76">
        <w:rPr>
          <w:rFonts w:ascii="Arial" w:hAnsi="Arial" w:cs="Arial"/>
          <w:noProof/>
          <w:sz w:val="21"/>
          <w:szCs w:val="21"/>
        </w:rPr>
        <w:t xml:space="preserve"> tribunal</w:t>
      </w:r>
      <w:r>
        <w:rPr>
          <w:rFonts w:ascii="Arial" w:hAnsi="Arial" w:cs="Arial"/>
          <w:noProof/>
          <w:sz w:val="21"/>
          <w:szCs w:val="21"/>
        </w:rPr>
        <w:t xml:space="preserve"> pour justifier cette condamnation. L’appel interjeté par leurs avocats a été rejeté. </w:t>
      </w:r>
    </w:p>
    <w:p w14:paraId="7F244289" w14:textId="055B07E1" w:rsidR="00265596" w:rsidRDefault="00265596" w:rsidP="00265596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Depuis lors, </w:t>
      </w:r>
      <w:r w:rsidRPr="00265596">
        <w:rPr>
          <w:rFonts w:ascii="Arial" w:hAnsi="Arial" w:cs="Arial"/>
          <w:noProof/>
          <w:sz w:val="21"/>
          <w:szCs w:val="21"/>
        </w:rPr>
        <w:t>Gilson Morreira, Adolfo Campos, Abraão Pedro Santos et Hermenegildo Victor José</w:t>
      </w:r>
      <w:r>
        <w:rPr>
          <w:rFonts w:ascii="Arial" w:hAnsi="Arial" w:cs="Arial"/>
          <w:noProof/>
          <w:sz w:val="21"/>
          <w:szCs w:val="21"/>
        </w:rPr>
        <w:t xml:space="preserve"> sont détenus en prison dans des conditions difficiles : leur droit de visite est régulièrement violé, de même que leur droit à recevoir des soins adaptés.</w:t>
      </w:r>
    </w:p>
    <w:p w14:paraId="2C9E4FBD" w14:textId="0C45D97B" w:rsidR="004154DD" w:rsidRDefault="00265596" w:rsidP="00265596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La détention arbitraire de ces quatre militants </w:t>
      </w:r>
      <w:r w:rsidR="004154DD">
        <w:rPr>
          <w:rFonts w:ascii="Arial" w:hAnsi="Arial" w:cs="Arial"/>
          <w:noProof/>
          <w:sz w:val="21"/>
          <w:szCs w:val="21"/>
        </w:rPr>
        <w:t>se produit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4154DD">
        <w:rPr>
          <w:rFonts w:ascii="Arial" w:hAnsi="Arial" w:cs="Arial"/>
          <w:noProof/>
          <w:sz w:val="21"/>
          <w:szCs w:val="21"/>
        </w:rPr>
        <w:t xml:space="preserve">dans </w:t>
      </w:r>
      <w:r>
        <w:rPr>
          <w:rFonts w:ascii="Arial" w:hAnsi="Arial" w:cs="Arial"/>
          <w:noProof/>
          <w:sz w:val="21"/>
          <w:szCs w:val="21"/>
        </w:rPr>
        <w:t xml:space="preserve">un contexte </w:t>
      </w:r>
      <w:r w:rsidR="004154DD">
        <w:rPr>
          <w:rFonts w:ascii="Arial" w:hAnsi="Arial" w:cs="Arial"/>
          <w:noProof/>
          <w:sz w:val="21"/>
          <w:szCs w:val="21"/>
        </w:rPr>
        <w:t xml:space="preserve">plus global </w:t>
      </w:r>
      <w:r>
        <w:rPr>
          <w:rFonts w:ascii="Arial" w:hAnsi="Arial" w:cs="Arial"/>
          <w:noProof/>
          <w:sz w:val="21"/>
          <w:szCs w:val="21"/>
        </w:rPr>
        <w:t xml:space="preserve">de répression croissante à l’endroit </w:t>
      </w:r>
      <w:r w:rsidR="004154DD">
        <w:rPr>
          <w:rFonts w:ascii="Arial" w:hAnsi="Arial" w:cs="Arial"/>
          <w:noProof/>
          <w:sz w:val="21"/>
          <w:szCs w:val="21"/>
        </w:rPr>
        <w:t xml:space="preserve">de la société civile qui </w:t>
      </w:r>
      <w:r w:rsidR="004154DD" w:rsidRPr="00F66F19">
        <w:rPr>
          <w:rFonts w:ascii="Arial" w:hAnsi="Arial" w:cs="Arial"/>
          <w:noProof/>
          <w:sz w:val="21"/>
          <w:szCs w:val="21"/>
        </w:rPr>
        <w:t>exerc</w:t>
      </w:r>
      <w:r w:rsidR="004154DD">
        <w:rPr>
          <w:rFonts w:ascii="Arial" w:hAnsi="Arial" w:cs="Arial"/>
          <w:noProof/>
          <w:sz w:val="21"/>
          <w:szCs w:val="21"/>
        </w:rPr>
        <w:t>e</w:t>
      </w:r>
      <w:r w:rsidR="004154DD" w:rsidRPr="00F66F19">
        <w:rPr>
          <w:rFonts w:ascii="Arial" w:hAnsi="Arial" w:cs="Arial"/>
          <w:noProof/>
          <w:sz w:val="21"/>
          <w:szCs w:val="21"/>
        </w:rPr>
        <w:t xml:space="preserve"> pacifiquement </w:t>
      </w:r>
      <w:r w:rsidR="004154DD">
        <w:rPr>
          <w:rFonts w:ascii="Arial" w:hAnsi="Arial" w:cs="Arial"/>
          <w:noProof/>
          <w:sz w:val="21"/>
          <w:szCs w:val="21"/>
        </w:rPr>
        <w:t>ses</w:t>
      </w:r>
      <w:r w:rsidR="004154DD" w:rsidRPr="00F66F19">
        <w:rPr>
          <w:rFonts w:ascii="Arial" w:hAnsi="Arial" w:cs="Arial"/>
          <w:noProof/>
          <w:sz w:val="21"/>
          <w:szCs w:val="21"/>
        </w:rPr>
        <w:t xml:space="preserve"> droits à la liberté d’expression et de réunion pacifique</w:t>
      </w:r>
      <w:r w:rsidR="004154DD">
        <w:rPr>
          <w:rFonts w:ascii="Arial" w:hAnsi="Arial" w:cs="Arial"/>
          <w:noProof/>
          <w:sz w:val="21"/>
          <w:szCs w:val="21"/>
        </w:rPr>
        <w:t xml:space="preserve"> pour dénoncer les politiques gouvernementales considérées comme antisociales. </w:t>
      </w:r>
    </w:p>
    <w:p w14:paraId="166DE468" w14:textId="09DF3A85" w:rsidR="004154DD" w:rsidRDefault="004154DD" w:rsidP="004154DD">
      <w:pPr>
        <w:spacing w:after="120"/>
        <w:rPr>
          <w:rFonts w:ascii="Arial" w:hAnsi="Arial" w:cs="Arial"/>
          <w:noProof/>
          <w:sz w:val="21"/>
          <w:szCs w:val="21"/>
        </w:rPr>
      </w:pPr>
      <w:r w:rsidRPr="004154DD">
        <w:rPr>
          <w:rFonts w:ascii="Arial" w:hAnsi="Arial" w:cs="Arial"/>
          <w:noProof/>
          <w:sz w:val="21"/>
          <w:szCs w:val="21"/>
        </w:rPr>
        <w:t xml:space="preserve">J’exhorte par conséquent les autorités </w:t>
      </w:r>
      <w:r>
        <w:rPr>
          <w:rFonts w:ascii="Arial" w:hAnsi="Arial" w:cs="Arial"/>
          <w:noProof/>
          <w:sz w:val="21"/>
          <w:szCs w:val="21"/>
        </w:rPr>
        <w:t>angolaises</w:t>
      </w:r>
      <w:r w:rsidRPr="004154DD">
        <w:rPr>
          <w:rFonts w:ascii="Arial" w:hAnsi="Arial" w:cs="Arial"/>
          <w:noProof/>
          <w:sz w:val="21"/>
          <w:szCs w:val="21"/>
        </w:rPr>
        <w:t xml:space="preserve"> à : </w:t>
      </w:r>
    </w:p>
    <w:p w14:paraId="2FB717A9" w14:textId="77777777" w:rsidR="004154DD" w:rsidRDefault="004154DD" w:rsidP="004154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sz w:val="21"/>
          <w:szCs w:val="21"/>
        </w:rPr>
      </w:pPr>
      <w:r w:rsidRPr="004154DD">
        <w:rPr>
          <w:rFonts w:ascii="Arial" w:hAnsi="Arial" w:cs="Arial"/>
          <w:noProof/>
          <w:sz w:val="21"/>
          <w:szCs w:val="21"/>
        </w:rPr>
        <w:t>Libérer immédiatement et sans conditions Messieurs Gilson Morreira, Adolfo Campos, Abraão Pedro Santos et Hermenegildo Victor José ;</w:t>
      </w:r>
    </w:p>
    <w:p w14:paraId="2E896FB7" w14:textId="61FEFEEF" w:rsidR="004154DD" w:rsidRPr="004154DD" w:rsidRDefault="004154DD" w:rsidP="004154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sz w:val="21"/>
          <w:szCs w:val="21"/>
        </w:rPr>
      </w:pPr>
      <w:r w:rsidRPr="004154DD">
        <w:rPr>
          <w:rFonts w:ascii="Arial" w:hAnsi="Arial" w:cs="Arial"/>
          <w:noProof/>
          <w:sz w:val="21"/>
          <w:szCs w:val="21"/>
        </w:rPr>
        <w:t>Veiller à ce qu’ils puissent jouir en toute liberté</w:t>
      </w:r>
      <w:r w:rsidR="00DA48E2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 xml:space="preserve">de leurs </w:t>
      </w:r>
      <w:r w:rsidRPr="004154DD">
        <w:rPr>
          <w:rFonts w:ascii="Arial" w:hAnsi="Arial" w:cs="Arial"/>
          <w:noProof/>
          <w:sz w:val="21"/>
          <w:szCs w:val="21"/>
        </w:rPr>
        <w:t xml:space="preserve">droits à la liberté d’expression et de réunion pacifique. </w:t>
      </w:r>
    </w:p>
    <w:p w14:paraId="27433293" w14:textId="5EAA62C7" w:rsidR="00DA48E2" w:rsidRDefault="004154DD" w:rsidP="00DA48E2">
      <w:pPr>
        <w:jc w:val="both"/>
        <w:rPr>
          <w:rFonts w:ascii="Arial" w:hAnsi="Arial" w:cs="Arial"/>
          <w:noProof/>
          <w:sz w:val="21"/>
          <w:szCs w:val="21"/>
        </w:rPr>
      </w:pPr>
      <w:r w:rsidRPr="004154DD">
        <w:rPr>
          <w:rFonts w:ascii="Arial" w:hAnsi="Arial" w:cs="Arial"/>
          <w:noProof/>
          <w:sz w:val="21"/>
          <w:szCs w:val="21"/>
        </w:rPr>
        <w:t xml:space="preserve">En attendant leur libération prochaine, </w:t>
      </w:r>
      <w:r w:rsidR="00DA48E2">
        <w:rPr>
          <w:rFonts w:ascii="Arial" w:hAnsi="Arial" w:cs="Arial"/>
          <w:noProof/>
          <w:sz w:val="21"/>
          <w:szCs w:val="21"/>
        </w:rPr>
        <w:t>ils</w:t>
      </w:r>
      <w:r>
        <w:rPr>
          <w:rFonts w:ascii="Arial" w:hAnsi="Arial" w:cs="Arial"/>
          <w:noProof/>
          <w:sz w:val="21"/>
          <w:szCs w:val="21"/>
        </w:rPr>
        <w:t xml:space="preserve"> doivent pouvoir recevoir sans entraves la visite de leurs proches et </w:t>
      </w:r>
      <w:r w:rsidR="00DA48E2">
        <w:rPr>
          <w:rFonts w:ascii="Arial" w:hAnsi="Arial" w:cs="Arial"/>
          <w:noProof/>
          <w:sz w:val="21"/>
          <w:szCs w:val="21"/>
        </w:rPr>
        <w:t xml:space="preserve">amis et </w:t>
      </w:r>
      <w:r w:rsidR="00C61819">
        <w:rPr>
          <w:rFonts w:ascii="Arial" w:hAnsi="Arial" w:cs="Arial"/>
          <w:noProof/>
          <w:sz w:val="21"/>
          <w:szCs w:val="21"/>
        </w:rPr>
        <w:t>obtenir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DA48E2">
        <w:rPr>
          <w:rFonts w:ascii="Arial" w:hAnsi="Arial" w:cs="Arial"/>
          <w:noProof/>
          <w:sz w:val="21"/>
          <w:szCs w:val="21"/>
        </w:rPr>
        <w:t>l</w:t>
      </w:r>
      <w:r>
        <w:rPr>
          <w:rFonts w:ascii="Arial" w:hAnsi="Arial" w:cs="Arial"/>
          <w:noProof/>
          <w:sz w:val="21"/>
          <w:szCs w:val="21"/>
        </w:rPr>
        <w:t xml:space="preserve">es soins </w:t>
      </w:r>
      <w:r w:rsidR="00DA48E2">
        <w:rPr>
          <w:rFonts w:ascii="Arial" w:hAnsi="Arial" w:cs="Arial"/>
          <w:noProof/>
          <w:sz w:val="21"/>
          <w:szCs w:val="21"/>
        </w:rPr>
        <w:t xml:space="preserve">adaptés aux problèmes de santé auxquels ils font face en détention. </w:t>
      </w:r>
    </w:p>
    <w:p w14:paraId="698F8D7B" w14:textId="4FB8F7FD" w:rsidR="004154DD" w:rsidRPr="004154DD" w:rsidRDefault="004154DD" w:rsidP="00DA48E2">
      <w:pPr>
        <w:jc w:val="both"/>
        <w:rPr>
          <w:rFonts w:ascii="Arial" w:hAnsi="Arial" w:cs="Arial"/>
          <w:noProof/>
          <w:sz w:val="21"/>
          <w:szCs w:val="21"/>
        </w:rPr>
      </w:pPr>
      <w:r w:rsidRPr="004154DD">
        <w:rPr>
          <w:rFonts w:ascii="Arial" w:hAnsi="Arial" w:cs="Arial"/>
          <w:noProof/>
          <w:sz w:val="21"/>
          <w:szCs w:val="21"/>
        </w:rPr>
        <w:t xml:space="preserve">Je vous prie de croire, </w:t>
      </w:r>
      <w:r w:rsidR="00DA48E2">
        <w:rPr>
          <w:rFonts w:ascii="Arial" w:hAnsi="Arial" w:cs="Arial"/>
          <w:noProof/>
          <w:sz w:val="21"/>
          <w:szCs w:val="21"/>
        </w:rPr>
        <w:t>Monsieur le</w:t>
      </w:r>
      <w:r w:rsidRPr="004154DD">
        <w:rPr>
          <w:rFonts w:ascii="Arial" w:hAnsi="Arial" w:cs="Arial"/>
          <w:noProof/>
          <w:sz w:val="21"/>
          <w:szCs w:val="21"/>
        </w:rPr>
        <w:t xml:space="preserve"> ministre, à l’expression de ma haute considération.</w:t>
      </w:r>
    </w:p>
    <w:p w14:paraId="62018095" w14:textId="77777777" w:rsidR="004A31CC" w:rsidRDefault="004A31CC" w:rsidP="004A31CC">
      <w:pPr>
        <w:rPr>
          <w:rFonts w:ascii="Arial" w:hAnsi="Arial" w:cs="Arial"/>
          <w:noProof/>
          <w:sz w:val="21"/>
          <w:szCs w:val="21"/>
        </w:rPr>
      </w:pPr>
    </w:p>
    <w:p w14:paraId="1204D429" w14:textId="77777777" w:rsidR="004154DD" w:rsidRDefault="004154DD" w:rsidP="004A31CC">
      <w:pPr>
        <w:rPr>
          <w:rFonts w:ascii="Arial" w:hAnsi="Arial" w:cs="Arial"/>
          <w:noProof/>
          <w:sz w:val="19"/>
          <w:szCs w:val="19"/>
        </w:rPr>
      </w:pPr>
    </w:p>
    <w:p w14:paraId="1AEA2876" w14:textId="77777777" w:rsidR="004154DD" w:rsidRPr="004A31CC" w:rsidRDefault="004154DD" w:rsidP="004A31CC">
      <w:pPr>
        <w:rPr>
          <w:rFonts w:ascii="Arial" w:hAnsi="Arial" w:cs="Arial"/>
          <w:noProof/>
          <w:sz w:val="19"/>
          <w:szCs w:val="19"/>
        </w:rPr>
      </w:pPr>
    </w:p>
    <w:p w14:paraId="74DBAECD" w14:textId="5E16C261" w:rsidR="00F66F19" w:rsidRPr="00F66F19" w:rsidRDefault="004A31CC" w:rsidP="004A31CC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7A86E1C7" w14:textId="241F09BD" w:rsidR="00F66F19" w:rsidRPr="00F66F19" w:rsidRDefault="00F66F19" w:rsidP="004A31CC">
      <w:pPr>
        <w:rPr>
          <w:rFonts w:ascii="Arial" w:hAnsi="Arial" w:cs="Arial"/>
          <w:bCs/>
          <w:noProof/>
          <w:sz w:val="19"/>
          <w:szCs w:val="19"/>
        </w:rPr>
      </w:pPr>
      <w:r w:rsidRPr="00F66F19">
        <w:rPr>
          <w:rFonts w:ascii="Arial" w:hAnsi="Arial" w:cs="Arial"/>
          <w:b/>
          <w:noProof/>
          <w:sz w:val="19"/>
          <w:szCs w:val="19"/>
        </w:rPr>
        <w:t>Mme Guilhermina Prata</w:t>
      </w:r>
      <w:r>
        <w:rPr>
          <w:rFonts w:ascii="Arial" w:hAnsi="Arial" w:cs="Arial"/>
          <w:bCs/>
          <w:noProof/>
          <w:sz w:val="19"/>
          <w:szCs w:val="19"/>
        </w:rPr>
        <w:t xml:space="preserve">, Ambassadeure de l’Angola, </w:t>
      </w:r>
      <w:r w:rsidRPr="00F66F19">
        <w:rPr>
          <w:rFonts w:ascii="Arial" w:hAnsi="Arial" w:cs="Arial"/>
          <w:bCs/>
          <w:noProof/>
          <w:sz w:val="19"/>
          <w:szCs w:val="19"/>
        </w:rPr>
        <w:t>19, avenue Foch, 75116 Paris</w:t>
      </w:r>
    </w:p>
    <w:sectPr w:rsidR="00F66F19" w:rsidRPr="00F6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9C9"/>
    <w:multiLevelType w:val="hybridMultilevel"/>
    <w:tmpl w:val="BB483B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167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86CC5"/>
    <w:rsid w:val="000C2419"/>
    <w:rsid w:val="00265596"/>
    <w:rsid w:val="002A59C6"/>
    <w:rsid w:val="002C478E"/>
    <w:rsid w:val="003C6CD8"/>
    <w:rsid w:val="004154DD"/>
    <w:rsid w:val="004A31CC"/>
    <w:rsid w:val="00642104"/>
    <w:rsid w:val="00952C96"/>
    <w:rsid w:val="00AB209E"/>
    <w:rsid w:val="00C20BFA"/>
    <w:rsid w:val="00C45EFC"/>
    <w:rsid w:val="00C61819"/>
    <w:rsid w:val="00D766A2"/>
    <w:rsid w:val="00DA48E2"/>
    <w:rsid w:val="00F46EF1"/>
    <w:rsid w:val="00F66F19"/>
    <w:rsid w:val="00F8324F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2C9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2C96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F66F19"/>
  </w:style>
  <w:style w:type="paragraph" w:styleId="Paragraphedeliste">
    <w:name w:val="List Paragraph"/>
    <w:basedOn w:val="Normal"/>
    <w:uiPriority w:val="34"/>
    <w:qFormat/>
    <w:rsid w:val="004154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20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0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0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0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0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0" ma:contentTypeDescription="Crée un document." ma:contentTypeScope="" ma:versionID="37872644f0444b15f4f2b1974a6264e7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19dcd2341acc60ae642b00257f238748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Props1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622E0-8061-4A4D-A6B4-055C4F28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b2011437-f249-4b6b-9c04-1f2e410c2253"/>
    <ds:schemaRef ds:uri="254743d1-1263-45a2-83c1-c1f129047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3</cp:revision>
  <cp:lastPrinted>2024-01-04T12:46:00Z</cp:lastPrinted>
  <dcterms:created xsi:type="dcterms:W3CDTF">2024-01-09T10:13:00Z</dcterms:created>
  <dcterms:modified xsi:type="dcterms:W3CDTF">2024-01-09T10:43:00Z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