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942D1" w:rsidR="006D08A1" w:rsidP="6806CE55" w:rsidRDefault="006D73D0" w14:paraId="298F6C87" w14:textId="6AB30436">
      <w:pPr>
        <w:pStyle w:val="Normal"/>
        <w:ind w:left="3540"/>
        <w:jc w:val="right"/>
        <w:rPr>
          <w:rFonts w:ascii="Arial" w:hAnsi="Arial" w:cs="Arial"/>
          <w:b w:val="1"/>
          <w:bCs w:val="1"/>
        </w:rPr>
      </w:pPr>
      <w:r w:rsidRPr="6806CE55" w:rsidR="006D73D0">
        <w:rPr>
          <w:rFonts w:ascii="Arial" w:hAnsi="Arial" w:cs="Arial"/>
          <w:b w:val="1"/>
          <w:bCs w:val="1"/>
        </w:rPr>
        <w:t xml:space="preserve">Dr. Eduardo </w:t>
      </w:r>
      <w:r w:rsidRPr="6806CE55" w:rsidR="006D73D0">
        <w:rPr>
          <w:rFonts w:ascii="Arial" w:hAnsi="Arial" w:cs="Arial"/>
          <w:b w:val="1"/>
          <w:bCs w:val="1"/>
        </w:rPr>
        <w:t>Ramírez</w:t>
      </w:r>
      <w:r w:rsidRPr="6806CE55" w:rsidR="006D73D0">
        <w:rPr>
          <w:rFonts w:ascii="Arial" w:hAnsi="Arial" w:cs="Arial"/>
          <w:b w:val="1"/>
          <w:bCs w:val="1"/>
        </w:rPr>
        <w:t xml:space="preserve"> Aguilar</w:t>
      </w:r>
    </w:p>
    <w:p w:rsidR="00DD342E" w:rsidP="37FCB968" w:rsidRDefault="00515266" w14:paraId="425A6F7B" w14:textId="2FECD11F">
      <w:pPr>
        <w:ind w:left="3540"/>
        <w:jc w:val="right"/>
        <w:rPr>
          <w:rFonts w:ascii="Arial" w:hAnsi="Arial" w:cs="Arial"/>
          <w:b w:val="1"/>
          <w:bCs w:val="1"/>
        </w:rPr>
      </w:pPr>
      <w:r w:rsidRPr="6806CE55" w:rsidR="0CDCB906">
        <w:rPr>
          <w:rFonts w:ascii="Arial" w:hAnsi="Arial" w:cs="Arial"/>
          <w:b w:val="1"/>
          <w:bCs w:val="1"/>
        </w:rPr>
        <w:t>Gouverneur de l’État du Chiapas,</w:t>
      </w:r>
    </w:p>
    <w:p w:rsidR="00DD342E" w:rsidP="37FCB968" w:rsidRDefault="00515266" w14:paraId="59E58C56" w14:textId="670B2B5D">
      <w:pPr>
        <w:pStyle w:val="Normal"/>
        <w:ind w:left="4248"/>
        <w:jc w:val="right"/>
        <w:rPr>
          <w:rFonts w:ascii="Arial" w:hAnsi="Arial" w:cs="Arial"/>
          <w:lang w:val="es-419"/>
        </w:rPr>
      </w:pPr>
      <w:r w:rsidRPr="37FCB968" w:rsidR="00515266">
        <w:rPr>
          <w:rFonts w:ascii="Arial" w:hAnsi="Arial" w:cs="Arial"/>
          <w:lang w:val="es-419"/>
        </w:rPr>
        <w:t xml:space="preserve">Palacio de Gobierno, 1er. Piso, Centro </w:t>
      </w:r>
    </w:p>
    <w:p w:rsidR="1DE769A0" w:rsidP="7EA9C705" w:rsidRDefault="1DE769A0" w14:paraId="51AA8572" w14:textId="58E77E1C">
      <w:pPr>
        <w:ind w:left="3540"/>
        <w:jc w:val="right"/>
        <w:rPr>
          <w:rFonts w:ascii="Arial" w:hAnsi="Arial" w:cs="Arial"/>
          <w:lang w:val="es-419"/>
        </w:rPr>
      </w:pPr>
      <w:r w:rsidRPr="7EA9C705" w:rsidR="00515266">
        <w:rPr>
          <w:rFonts w:ascii="Arial" w:hAnsi="Arial" w:cs="Arial"/>
          <w:lang w:val="es-419"/>
        </w:rPr>
        <w:t>C.P. 29000 Tuxtla Gutiérrez, Chiapas</w:t>
      </w:r>
      <w:r w:rsidRPr="7EA9C705" w:rsidR="7E719235">
        <w:rPr>
          <w:rFonts w:ascii="Arial" w:hAnsi="Arial" w:cs="Arial"/>
          <w:lang w:val="es-419"/>
        </w:rPr>
        <w:t xml:space="preserve"> - </w:t>
      </w:r>
      <w:r w:rsidRPr="7EA9C705" w:rsidR="1DE769A0">
        <w:rPr>
          <w:rFonts w:ascii="Arial" w:hAnsi="Arial" w:cs="Arial"/>
          <w:lang w:val="es-419"/>
        </w:rPr>
        <w:t>MEXIQUE</w:t>
      </w:r>
    </w:p>
    <w:p w:rsidRPr="008C1712" w:rsidR="00156FB6" w:rsidP="70CB832F" w:rsidRDefault="00156FB6" w14:paraId="39A28581" w14:textId="413AB641">
      <w:pPr>
        <w:jc w:val="right"/>
        <w:rPr>
          <w:rFonts w:ascii="IBM Plex Sans" w:hAnsi="IBM Plex Sans"/>
          <w:lang w:val="es-ES"/>
        </w:rPr>
      </w:pPr>
      <w:r w:rsidRPr="70CB832F" w:rsidR="00156FB6">
        <w:rPr>
          <w:rFonts w:ascii="Arial" w:hAnsi="Arial" w:cs="Arial"/>
          <w:lang w:val="es-ES"/>
        </w:rPr>
        <w:t>Courriel</w:t>
      </w:r>
      <w:r w:rsidRPr="70CB832F" w:rsidR="00D71704">
        <w:rPr>
          <w:rFonts w:ascii="Arial" w:hAnsi="Arial" w:cs="Arial"/>
          <w:lang w:val="es-ES"/>
        </w:rPr>
        <w:t> </w:t>
      </w:r>
      <w:r w:rsidRPr="70CB832F" w:rsidR="005942D1">
        <w:rPr>
          <w:rFonts w:ascii="Arial" w:hAnsi="Arial" w:cs="Arial"/>
          <w:lang w:val="es-ES"/>
        </w:rPr>
        <w:t xml:space="preserve">:</w:t>
      </w:r>
      <w:r w:rsidRPr="70CB832F" w:rsidR="41BE279A">
        <w:rPr>
          <w:rFonts w:ascii="Arial" w:hAnsi="Arial" w:cs="Arial"/>
          <w:lang w:val="es-ES"/>
        </w:rPr>
        <w:t xml:space="preserve"> </w:t>
      </w:r>
      <w:hyperlink r:id="R17b85f7c7fee45b5">
        <w:r w:rsidRPr="70CB832F" w:rsidR="41BE279A">
          <w:rPr>
            <w:rStyle w:val="Lienhypertexte"/>
            <w:rFonts w:ascii="Arial" w:hAnsi="Arial" w:cs="Arial"/>
            <w:lang w:val="es-ES"/>
          </w:rPr>
          <w:t>oficinadegubernatura@gubernatura.chiapas.gob.mx</w:t>
        </w:r>
      </w:hyperlink>
      <w:r w:rsidRPr="70CB832F" w:rsidR="005942D1">
        <w:rPr>
          <w:rFonts w:ascii="Arial" w:hAnsi="Arial" w:cs="Arial"/>
          <w:lang w:val="es-ES"/>
        </w:rPr>
        <w:t xml:space="preserve"> </w:t>
      </w:r>
    </w:p>
    <w:p w:rsidR="00C60245" w:rsidP="00156FB6" w:rsidRDefault="00C60245" w14:paraId="60B59A8D" w14:textId="77777777">
      <w:pPr>
        <w:suppressAutoHyphens/>
        <w:autoSpaceDN w:val="0"/>
        <w:spacing w:after="120"/>
        <w:textAlignment w:val="baseline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ook w:val="04A0" w:firstRow="1" w:lastRow="0" w:firstColumn="1" w:lastColumn="0" w:noHBand="0" w:noVBand="1"/>
      </w:tblPr>
      <w:tblGrid>
        <w:gridCol w:w="9062"/>
      </w:tblGrid>
      <w:tr w:rsidRPr="00737385" w:rsidR="008C1712" w:rsidTr="7EA9C705" w14:paraId="19B49D0B" w14:textId="77777777">
        <w:tc>
          <w:tcPr>
            <w:tcW w:w="9736" w:type="dxa"/>
            <w:tcMar/>
          </w:tcPr>
          <w:p w:rsidRPr="00737385" w:rsidR="008C1712" w:rsidP="00251938" w:rsidRDefault="008C1712" w14:paraId="35212D1E" w14:textId="77777777">
            <w:pPr>
              <w:spacing w:after="120"/>
              <w:rPr>
                <w:rFonts w:ascii="Arial" w:hAnsi="Arial"/>
                <w:b/>
                <w:bCs/>
                <w:color w:val="FF0000"/>
                <w:sz w:val="21"/>
                <w:szCs w:val="21"/>
              </w:rPr>
            </w:pPr>
            <w:r w:rsidRPr="00737385">
              <w:rPr>
                <w:rFonts w:ascii="Arial" w:hAnsi="Arial"/>
                <w:b/>
                <w:bCs/>
                <w:color w:val="FF0000"/>
                <w:sz w:val="21"/>
                <w:szCs w:val="21"/>
              </w:rPr>
              <w:t>[Partie à remplir par l’expéditeur]</w:t>
            </w:r>
          </w:p>
          <w:p w:rsidRPr="00737385" w:rsidR="008C1712" w:rsidP="00251938" w:rsidRDefault="008C1712" w14:paraId="54CCA380" w14:textId="77777777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737385">
              <w:rPr>
                <w:rFonts w:ascii="Arial" w:hAnsi="Arial"/>
                <w:b/>
                <w:bCs/>
                <w:sz w:val="21"/>
                <w:szCs w:val="21"/>
              </w:rPr>
              <w:t>Nom :</w:t>
            </w:r>
            <w:r w:rsidRPr="00737385">
              <w:rPr>
                <w:rFonts w:ascii="Arial" w:hAnsi="Arial"/>
                <w:sz w:val="21"/>
                <w:szCs w:val="21"/>
              </w:rPr>
              <w:t xml:space="preserve"> </w:t>
            </w:r>
          </w:p>
          <w:p w:rsidRPr="00737385" w:rsidR="008C1712" w:rsidP="00251938" w:rsidRDefault="008C1712" w14:paraId="49A949E7" w14:textId="77777777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737385">
              <w:rPr>
                <w:rFonts w:ascii="Arial" w:hAnsi="Arial"/>
                <w:b/>
                <w:bCs/>
                <w:sz w:val="21"/>
                <w:szCs w:val="21"/>
              </w:rPr>
              <w:t>Prénom :</w:t>
            </w:r>
            <w:r w:rsidRPr="00737385">
              <w:rPr>
                <w:rFonts w:ascii="Arial" w:hAnsi="Arial"/>
                <w:sz w:val="21"/>
                <w:szCs w:val="21"/>
              </w:rPr>
              <w:t xml:space="preserve"> </w:t>
            </w:r>
          </w:p>
          <w:p w:rsidRPr="00737385" w:rsidR="008C1712" w:rsidP="00251938" w:rsidRDefault="008C1712" w14:paraId="7E850C0A" w14:textId="77777777">
            <w:pPr>
              <w:spacing w:after="120"/>
              <w:rPr>
                <w:rFonts w:ascii="Arial" w:hAnsi="Arial"/>
                <w:b/>
                <w:bCs/>
                <w:sz w:val="21"/>
                <w:szCs w:val="21"/>
              </w:rPr>
            </w:pPr>
            <w:r w:rsidRPr="00737385">
              <w:rPr>
                <w:rFonts w:ascii="Arial" w:hAnsi="Arial"/>
                <w:b/>
                <w:bCs/>
                <w:sz w:val="21"/>
                <w:szCs w:val="21"/>
              </w:rPr>
              <w:t>Adresse :</w:t>
            </w:r>
          </w:p>
          <w:p w:rsidRPr="00737385" w:rsidR="008C1712" w:rsidP="00251938" w:rsidRDefault="008C1712" w14:paraId="512BD5C4" w14:textId="77777777">
            <w:pPr>
              <w:spacing w:after="120"/>
              <w:jc w:val="right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</w:tr>
    </w:tbl>
    <w:p w:rsidRPr="00F20B2C" w:rsidR="00156FB6" w:rsidP="00822583" w:rsidRDefault="00156FB6" w14:paraId="319DCEEA" w14:textId="31ADB545">
      <w:pPr>
        <w:suppressAutoHyphens/>
        <w:autoSpaceDN w:val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Monsieur le Gouverneur,</w:t>
      </w:r>
    </w:p>
    <w:p w:rsidR="008C1712" w:rsidP="00822583" w:rsidRDefault="008C1712" w14:paraId="7FC0B9F2" w14:textId="77777777">
      <w:pPr>
        <w:rPr>
          <w:rFonts w:ascii="Arial" w:hAnsi="Arial" w:cs="Arial"/>
          <w:color w:val="000000"/>
        </w:rPr>
      </w:pPr>
    </w:p>
    <w:p w:rsidRPr="00BB4995" w:rsidR="00156FB6" w:rsidP="37FCB968" w:rsidRDefault="00156FB6" w14:paraId="0E17A4FA" w14:textId="55D149B6">
      <w:pPr>
        <w:rPr>
          <w:rFonts w:ascii="Arial" w:hAnsi="Arial" w:cs="Arial"/>
          <w:b w:val="0"/>
          <w:bCs w:val="0"/>
          <w:color w:val="000000"/>
        </w:rPr>
      </w:pPr>
      <w:r w:rsidRPr="7EA9C705" w:rsidR="00156FB6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À la suite d’informations reçues de l’ACAT-France, je tiens à vous exprimer mes plus vives préoccupations </w:t>
      </w:r>
      <w:r w:rsidRPr="7EA9C705" w:rsidR="0084704E">
        <w:rPr>
          <w:rFonts w:ascii="Arial" w:hAnsi="Arial" w:cs="Arial"/>
          <w:b w:val="0"/>
          <w:bCs w:val="0"/>
          <w:color w:val="000000" w:themeColor="text1" w:themeTint="FF" w:themeShade="FF"/>
        </w:rPr>
        <w:t>concernant</w:t>
      </w:r>
      <w:r w:rsidRPr="7EA9C705" w:rsidR="00156FB6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la situation de</w:t>
      </w:r>
      <w:r w:rsidRPr="7EA9C705" w:rsidR="00156FB6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</w:t>
      </w:r>
      <w:r w:rsidRPr="7EA9C705" w:rsidR="00156FB6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Monsieur Mario Gómez </w:t>
      </w:r>
      <w:r w:rsidRPr="7EA9C705" w:rsidR="00156FB6">
        <w:rPr>
          <w:rFonts w:ascii="Arial" w:hAnsi="Arial" w:cs="Arial"/>
          <w:b w:val="0"/>
          <w:bCs w:val="0"/>
          <w:color w:val="000000" w:themeColor="text1" w:themeTint="FF" w:themeShade="FF"/>
        </w:rPr>
        <w:t>López</w:t>
      </w:r>
      <w:r w:rsidRPr="7EA9C705" w:rsidR="00156FB6">
        <w:rPr>
          <w:rFonts w:ascii="Arial" w:hAnsi="Arial" w:cs="Arial"/>
          <w:b w:val="0"/>
          <w:bCs w:val="0"/>
          <w:color w:val="000000" w:themeColor="text1" w:themeTint="FF" w:themeShade="FF"/>
        </w:rPr>
        <w:t>,</w:t>
      </w:r>
      <w:r w:rsidRPr="7EA9C705" w:rsidR="00156FB6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</w:t>
      </w:r>
      <w:r w:rsidRPr="7EA9C705" w:rsidR="7641439F">
        <w:rPr>
          <w:rFonts w:ascii="Arial" w:hAnsi="Arial" w:cs="Arial"/>
          <w:b w:val="0"/>
          <w:bCs w:val="0"/>
          <w:color w:val="000000" w:themeColor="text1" w:themeTint="FF" w:themeShade="FF"/>
        </w:rPr>
        <w:t>victime de harcèlement judiciaire e</w:t>
      </w:r>
      <w:r w:rsidRPr="7EA9C705" w:rsidR="7641439F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t </w:t>
      </w:r>
      <w:r w:rsidRPr="7EA9C705" w:rsidR="63F82709">
        <w:rPr>
          <w:rFonts w:ascii="Arial" w:hAnsi="Arial" w:cs="Arial"/>
          <w:b w:val="0"/>
          <w:bCs w:val="0"/>
          <w:color w:val="000000" w:themeColor="text1" w:themeTint="FF" w:themeShade="FF"/>
        </w:rPr>
        <w:t>privé de libert</w:t>
      </w:r>
      <w:r w:rsidRPr="7EA9C705" w:rsidR="00156FB6">
        <w:rPr>
          <w:rFonts w:ascii="Arial" w:hAnsi="Arial" w:cs="Arial"/>
          <w:b w:val="0"/>
          <w:bCs w:val="0"/>
          <w:color w:val="000000" w:themeColor="text1" w:themeTint="FF" w:themeShade="FF"/>
        </w:rPr>
        <w:t>é</w:t>
      </w:r>
      <w:r w:rsidRPr="7EA9C705" w:rsidR="00156FB6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</w:t>
      </w:r>
      <w:r w:rsidRPr="7EA9C705" w:rsidR="00156FB6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depuis </w:t>
      </w:r>
      <w:r w:rsidRPr="7EA9C705" w:rsidR="008323E7">
        <w:rPr>
          <w:rFonts w:ascii="Arial" w:hAnsi="Arial" w:cs="Arial"/>
          <w:b w:val="0"/>
          <w:bCs w:val="0"/>
          <w:color w:val="000000" w:themeColor="text1" w:themeTint="FF" w:themeShade="FF"/>
        </w:rPr>
        <w:t>janvier 2025.</w:t>
      </w:r>
    </w:p>
    <w:p w:rsidRPr="00F20B2C" w:rsidR="00822583" w:rsidP="00822583" w:rsidRDefault="00822583" w14:paraId="3535E01A" w14:textId="77777777">
      <w:pPr>
        <w:rPr>
          <w:rFonts w:ascii="Arial" w:hAnsi="Arial" w:cs="Arial"/>
          <w:b w:val="0"/>
          <w:bCs w:val="0"/>
          <w:color w:val="000000"/>
        </w:rPr>
      </w:pPr>
    </w:p>
    <w:p w:rsidR="005F6415" w:rsidP="00822583" w:rsidRDefault="004D0BC1" w14:paraId="136F8472" w14:textId="77777777">
      <w:pPr>
        <w:rPr>
          <w:rFonts w:ascii="Arial" w:hAnsi="Arial" w:cs="Arial"/>
          <w:b w:val="0"/>
          <w:bCs w:val="0"/>
          <w:color w:val="000000"/>
        </w:rPr>
      </w:pPr>
      <w:r w:rsidRPr="50CE6091" w:rsidR="004D0BC1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Mario Gómez </w:t>
      </w:r>
      <w:r w:rsidRPr="50CE6091" w:rsidR="004D0BC1">
        <w:rPr>
          <w:rFonts w:ascii="Arial" w:hAnsi="Arial" w:cs="Arial"/>
          <w:b w:val="0"/>
          <w:bCs w:val="0"/>
          <w:color w:val="000000" w:themeColor="text1" w:themeTint="FF" w:themeShade="FF"/>
        </w:rPr>
        <w:t>López</w:t>
      </w:r>
      <w:r w:rsidRPr="50CE6091" w:rsidR="00A1624D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et </w:t>
      </w:r>
      <w:r w:rsidRPr="50CE6091" w:rsidR="00A1624D">
        <w:rPr>
          <w:rFonts w:ascii="Arial" w:hAnsi="Arial" w:cs="Arial"/>
          <w:b w:val="0"/>
          <w:bCs w:val="0"/>
          <w:color w:val="000000" w:themeColor="text1" w:themeTint="FF" w:themeShade="FF"/>
        </w:rPr>
        <w:t>Pascuala</w:t>
      </w:r>
      <w:r w:rsidRPr="50CE6091" w:rsidR="00A1624D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</w:t>
      </w:r>
      <w:r w:rsidRPr="50CE6091" w:rsidR="00A1624D">
        <w:rPr>
          <w:rFonts w:ascii="Arial" w:hAnsi="Arial" w:cs="Arial"/>
          <w:b w:val="0"/>
          <w:bCs w:val="0"/>
          <w:color w:val="000000" w:themeColor="text1" w:themeTint="FF" w:themeShade="FF"/>
        </w:rPr>
        <w:t>López</w:t>
      </w:r>
      <w:r w:rsidRPr="50CE6091" w:rsidR="00A1624D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</w:t>
      </w:r>
      <w:r w:rsidRPr="50CE6091" w:rsidR="00A1624D">
        <w:rPr>
          <w:rFonts w:ascii="Arial" w:hAnsi="Arial" w:cs="Arial"/>
          <w:b w:val="0"/>
          <w:bCs w:val="0"/>
          <w:color w:val="000000" w:themeColor="text1" w:themeTint="FF" w:themeShade="FF"/>
        </w:rPr>
        <w:t>López</w:t>
      </w:r>
      <w:r w:rsidRPr="50CE6091" w:rsidR="00A1624D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</w:t>
      </w:r>
      <w:r w:rsidRPr="50CE6091" w:rsidR="0000573D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sont des défenseurs des droits des peuples autochtones, dénonçant la présence d’un groupe criminel dans l’ejido </w:t>
      </w:r>
      <w:r w:rsidRPr="50CE6091" w:rsidR="0000573D">
        <w:rPr>
          <w:rFonts w:ascii="Arial" w:hAnsi="Arial" w:cs="Arial"/>
          <w:b w:val="0"/>
          <w:bCs w:val="0"/>
          <w:color w:val="000000" w:themeColor="text1" w:themeTint="FF" w:themeShade="FF"/>
        </w:rPr>
        <w:t>Cuxtitalli</w:t>
      </w:r>
      <w:r w:rsidRPr="50CE6091" w:rsidR="0000573D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el </w:t>
      </w:r>
      <w:r w:rsidRPr="50CE6091" w:rsidR="0000573D">
        <w:rPr>
          <w:rFonts w:ascii="Arial" w:hAnsi="Arial" w:cs="Arial"/>
          <w:b w:val="0"/>
          <w:bCs w:val="0"/>
          <w:color w:val="000000" w:themeColor="text1" w:themeTint="FF" w:themeShade="FF"/>
        </w:rPr>
        <w:t>Pinar</w:t>
      </w:r>
      <w:r w:rsidRPr="50CE6091" w:rsidR="0000573D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et </w:t>
      </w:r>
      <w:r w:rsidRPr="50CE6091" w:rsidR="00893DDB">
        <w:rPr>
          <w:rFonts w:ascii="Arial" w:hAnsi="Arial" w:cs="Arial"/>
          <w:b w:val="0"/>
          <w:bCs w:val="0"/>
          <w:color w:val="000000" w:themeColor="text1" w:themeTint="FF" w:themeShade="FF"/>
        </w:rPr>
        <w:t>exigeant justice et vérité pour l’homicide de leur fils, survenu en f</w:t>
      </w:r>
      <w:r w:rsidRPr="50CE6091" w:rsidR="00D3737B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évrier 2020. </w:t>
      </w:r>
      <w:r w:rsidRPr="50CE6091" w:rsidR="005F6415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Mario et </w:t>
      </w:r>
      <w:r w:rsidRPr="50CE6091" w:rsidR="005F6415">
        <w:rPr>
          <w:rFonts w:ascii="Arial" w:hAnsi="Arial" w:cs="Arial"/>
          <w:b w:val="0"/>
          <w:bCs w:val="0"/>
          <w:color w:val="000000" w:themeColor="text1" w:themeTint="FF" w:themeShade="FF"/>
        </w:rPr>
        <w:t>Pascuala</w:t>
      </w:r>
      <w:r w:rsidRPr="50CE6091" w:rsidR="005F6415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</w:t>
      </w:r>
      <w:r w:rsidRPr="50CE6091" w:rsidR="00D3737B">
        <w:rPr>
          <w:rFonts w:ascii="Arial" w:hAnsi="Arial" w:cs="Arial"/>
          <w:b w:val="0"/>
          <w:bCs w:val="0"/>
          <w:color w:val="000000" w:themeColor="text1" w:themeTint="FF" w:themeShade="FF"/>
        </w:rPr>
        <w:t>subissent des menaces et intimidations</w:t>
      </w:r>
      <w:r w:rsidRPr="50CE6091" w:rsidR="00C61B1E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et à ce titre </w:t>
      </w:r>
      <w:r w:rsidRPr="50CE6091" w:rsidR="00C61B1E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bénéficient de mesures conservatoires octroyées </w:t>
      </w:r>
      <w:r w:rsidRPr="50CE6091" w:rsidR="00F24304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en janvier 2023 </w:t>
      </w:r>
      <w:r w:rsidRPr="50CE6091" w:rsidR="00C61B1E">
        <w:rPr>
          <w:rFonts w:ascii="Arial" w:hAnsi="Arial" w:cs="Arial"/>
          <w:b w:val="0"/>
          <w:bCs w:val="0"/>
          <w:color w:val="000000" w:themeColor="text1" w:themeTint="FF" w:themeShade="FF"/>
        </w:rPr>
        <w:t>par la Commission Interaméricaine des</w:t>
      </w:r>
      <w:r w:rsidRPr="50CE6091" w:rsidR="000D0377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Droits de l’Homme</w:t>
      </w:r>
      <w:r w:rsidRPr="50CE6091" w:rsidR="005F6415">
        <w:rPr>
          <w:rFonts w:ascii="Arial" w:hAnsi="Arial" w:cs="Arial"/>
          <w:b w:val="0"/>
          <w:bCs w:val="0"/>
          <w:color w:val="000000" w:themeColor="text1" w:themeTint="FF" w:themeShade="FF"/>
        </w:rPr>
        <w:t>.</w:t>
      </w:r>
    </w:p>
    <w:p w:rsidR="005F6415" w:rsidP="00822583" w:rsidRDefault="005F6415" w14:paraId="7681E82A" w14:textId="77777777">
      <w:pPr>
        <w:rPr>
          <w:rFonts w:ascii="Arial" w:hAnsi="Arial" w:cs="Arial"/>
          <w:b w:val="0"/>
          <w:bCs w:val="0"/>
          <w:color w:val="000000"/>
        </w:rPr>
      </w:pPr>
    </w:p>
    <w:p w:rsidR="00156FB6" w:rsidP="7EA9C705" w:rsidRDefault="005F6415" w14:paraId="6E371997" w14:textId="2AE6BB5E">
      <w:pPr>
        <w:rPr>
          <w:rFonts w:ascii="Arial" w:hAnsi="Arial" w:cs="Arial"/>
          <w:b w:val="0"/>
          <w:bCs w:val="0"/>
          <w:color w:val="000000"/>
          <w:highlight w:val="yellow"/>
        </w:rPr>
      </w:pPr>
      <w:r w:rsidRPr="7EA9C705" w:rsidR="005F6415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Le 24 janvier 2025, </w:t>
      </w:r>
      <w:r w:rsidRPr="7EA9C705" w:rsidR="00725ED0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Monsieur Gómez </w:t>
      </w:r>
      <w:r w:rsidRPr="7EA9C705" w:rsidR="00725ED0">
        <w:rPr>
          <w:rFonts w:ascii="Arial" w:hAnsi="Arial" w:cs="Arial"/>
          <w:b w:val="0"/>
          <w:bCs w:val="0"/>
          <w:color w:val="000000" w:themeColor="text1" w:themeTint="FF" w:themeShade="FF"/>
        </w:rPr>
        <w:t>López</w:t>
      </w:r>
      <w:r w:rsidRPr="7EA9C705" w:rsidR="005F6415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a été </w:t>
      </w:r>
      <w:r w:rsidRPr="7EA9C705" w:rsidR="7424CDFB">
        <w:rPr>
          <w:rFonts w:ascii="Arial" w:hAnsi="Arial" w:cs="Arial"/>
          <w:b w:val="0"/>
          <w:bCs w:val="0"/>
          <w:color w:val="000000" w:themeColor="text1" w:themeTint="FF" w:themeShade="FF"/>
        </w:rPr>
        <w:t>arrêté</w:t>
      </w:r>
      <w:r w:rsidRPr="7EA9C705" w:rsidR="005F6415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par </w:t>
      </w:r>
      <w:r w:rsidRPr="7EA9C705" w:rsidR="00EA4392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la police municipale de San </w:t>
      </w:r>
      <w:r w:rsidRPr="7EA9C705" w:rsidR="00EA4392">
        <w:rPr>
          <w:rFonts w:ascii="Arial" w:hAnsi="Arial" w:cs="Arial"/>
          <w:b w:val="0"/>
          <w:bCs w:val="0"/>
          <w:color w:val="000000" w:themeColor="text1" w:themeTint="FF" w:themeShade="FF"/>
        </w:rPr>
        <w:t>Cristóbal</w:t>
      </w:r>
      <w:r w:rsidRPr="7EA9C705" w:rsidR="00EA4392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de las Casas</w:t>
      </w:r>
      <w:r w:rsidRPr="7EA9C705" w:rsidR="00D354FF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sans</w:t>
      </w:r>
      <w:r w:rsidRPr="7EA9C705" w:rsidR="4177B5B3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</w:t>
      </w:r>
      <w:r w:rsidRPr="7EA9C705" w:rsidR="4177B5B3">
        <w:rPr>
          <w:rFonts w:ascii="Arial" w:hAnsi="Arial" w:cs="Arial"/>
          <w:b w:val="0"/>
          <w:bCs w:val="0"/>
          <w:color w:val="auto"/>
        </w:rPr>
        <w:t>qu</w:t>
      </w:r>
      <w:r w:rsidRPr="7EA9C705" w:rsidR="4177B5B3">
        <w:rPr>
          <w:rFonts w:ascii="Arial" w:hAnsi="Arial" w:cs="Arial"/>
          <w:b w:val="0"/>
          <w:bCs w:val="0"/>
          <w:color w:val="auto"/>
        </w:rPr>
        <w:t>’il soit</w:t>
      </w:r>
      <w:r w:rsidRPr="7EA9C705" w:rsidR="00D354FF">
        <w:rPr>
          <w:rFonts w:ascii="Arial" w:hAnsi="Arial" w:cs="Arial"/>
          <w:b w:val="0"/>
          <w:bCs w:val="0"/>
          <w:color w:val="auto"/>
        </w:rPr>
        <w:t xml:space="preserve"> </w:t>
      </w:r>
      <w:r w:rsidRPr="7EA9C705" w:rsidR="00D354FF">
        <w:rPr>
          <w:rFonts w:ascii="Arial" w:hAnsi="Arial" w:cs="Arial"/>
          <w:b w:val="0"/>
          <w:bCs w:val="0"/>
          <w:color w:val="auto"/>
        </w:rPr>
        <w:t>informé</w:t>
      </w:r>
      <w:r w:rsidRPr="7EA9C705" w:rsidR="00D354FF">
        <w:rPr>
          <w:rFonts w:ascii="Arial" w:hAnsi="Arial" w:cs="Arial"/>
          <w:b w:val="0"/>
          <w:bCs w:val="0"/>
          <w:color w:val="FF0000"/>
        </w:rPr>
        <w:t xml:space="preserve"> </w:t>
      </w:r>
      <w:r w:rsidRPr="7EA9C705" w:rsidR="00D354FF">
        <w:rPr>
          <w:rFonts w:ascii="Arial" w:hAnsi="Arial" w:cs="Arial"/>
          <w:b w:val="0"/>
          <w:bCs w:val="0"/>
          <w:color w:val="000000" w:themeColor="text1" w:themeTint="FF" w:themeShade="FF"/>
        </w:rPr>
        <w:t>du motif de sa détention</w:t>
      </w:r>
      <w:r w:rsidRPr="7EA9C705" w:rsidR="00D354FF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. Il a </w:t>
      </w:r>
      <w:r w:rsidRPr="7EA9C705" w:rsidR="00016CC1">
        <w:rPr>
          <w:rFonts w:ascii="Arial" w:hAnsi="Arial" w:cs="Arial"/>
          <w:b w:val="0"/>
          <w:bCs w:val="0"/>
          <w:color w:val="000000" w:themeColor="text1" w:themeTint="FF" w:themeShade="FF"/>
        </w:rPr>
        <w:t>postérieurement</w:t>
      </w:r>
      <w:r w:rsidRPr="7EA9C705" w:rsidR="00D354FF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été </w:t>
      </w:r>
      <w:r w:rsidRPr="7EA9C705" w:rsidR="00016CC1">
        <w:rPr>
          <w:rFonts w:ascii="Arial" w:hAnsi="Arial" w:cs="Arial"/>
          <w:b w:val="0"/>
          <w:bCs w:val="0"/>
          <w:color w:val="000000" w:themeColor="text1" w:themeTint="FF" w:themeShade="FF"/>
        </w:rPr>
        <w:t>mis à disposition de la police fédérale et transféré vers le centre de détention</w:t>
      </w:r>
      <w:r w:rsidRPr="7EA9C705" w:rsidR="16C8D7B4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« El</w:t>
      </w:r>
      <w:r w:rsidRPr="7EA9C705" w:rsidR="1C29A8D6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</w:t>
      </w:r>
      <w:r w:rsidRPr="7EA9C705" w:rsidR="00016CC1">
        <w:rPr>
          <w:rFonts w:ascii="Arial" w:hAnsi="Arial" w:cs="Arial"/>
          <w:b w:val="0"/>
          <w:bCs w:val="0"/>
          <w:color w:val="000000" w:themeColor="text1" w:themeTint="FF" w:themeShade="FF"/>
        </w:rPr>
        <w:t>Amate</w:t>
      </w:r>
      <w:r w:rsidRPr="7EA9C705" w:rsidR="00016CC1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». Il est </w:t>
      </w:r>
      <w:r w:rsidRPr="7EA9C705" w:rsidR="004778AC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notamment accusé </w:t>
      </w:r>
      <w:r w:rsidRPr="7EA9C705" w:rsidR="004778AC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d’avoir participé à l’incendie volontaire de plusieurs maisons le 17 avril 2023, dans la communauté de Santa Cruz. Or, non seulement </w:t>
      </w:r>
      <w:r w:rsidRPr="7EA9C705" w:rsidR="00725ED0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Monsieur Gómez </w:t>
      </w:r>
      <w:r w:rsidRPr="7EA9C705" w:rsidR="00725ED0">
        <w:rPr>
          <w:rFonts w:ascii="Arial" w:hAnsi="Arial" w:cs="Arial"/>
          <w:b w:val="0"/>
          <w:bCs w:val="0"/>
          <w:color w:val="000000" w:themeColor="text1" w:themeTint="FF" w:themeShade="FF"/>
        </w:rPr>
        <w:t>López</w:t>
      </w:r>
      <w:r w:rsidRPr="7EA9C705" w:rsidR="004778AC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n’était pas présent </w:t>
      </w:r>
      <w:r w:rsidRPr="7EA9C705" w:rsidR="0037340E">
        <w:rPr>
          <w:rFonts w:ascii="Arial" w:hAnsi="Arial" w:cs="Arial"/>
          <w:b w:val="0"/>
          <w:bCs w:val="0"/>
          <w:color w:val="000000" w:themeColor="text1" w:themeTint="FF" w:themeShade="FF"/>
        </w:rPr>
        <w:t>sur le lieu des faits</w:t>
      </w:r>
      <w:r w:rsidRPr="7EA9C705" w:rsidR="004778AC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, mais la maison qu’il habite avec </w:t>
      </w:r>
      <w:r w:rsidRPr="7EA9C705" w:rsidR="00725ED0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Madame </w:t>
      </w:r>
      <w:r w:rsidRPr="7EA9C705" w:rsidR="00725ED0">
        <w:rPr>
          <w:rFonts w:ascii="Arial" w:hAnsi="Arial" w:cs="Arial"/>
          <w:b w:val="0"/>
          <w:bCs w:val="0"/>
          <w:color w:val="000000" w:themeColor="text1" w:themeTint="FF" w:themeShade="FF"/>
        </w:rPr>
        <w:t>López</w:t>
      </w:r>
      <w:r w:rsidRPr="7EA9C705" w:rsidR="00725ED0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</w:t>
      </w:r>
      <w:r w:rsidRPr="7EA9C705" w:rsidR="00725ED0">
        <w:rPr>
          <w:rFonts w:ascii="Arial" w:hAnsi="Arial" w:cs="Arial"/>
          <w:color w:val="000000" w:themeColor="text1" w:themeTint="FF" w:themeShade="FF"/>
        </w:rPr>
        <w:t>López</w:t>
      </w:r>
      <w:r w:rsidRPr="7EA9C705" w:rsidR="004778AC">
        <w:rPr>
          <w:rFonts w:ascii="Arial" w:hAnsi="Arial" w:cs="Arial"/>
          <w:b w:val="0"/>
          <w:bCs w:val="0"/>
          <w:color w:val="FF0000"/>
        </w:rPr>
        <w:t xml:space="preserve"> </w:t>
      </w:r>
      <w:r w:rsidRPr="7EA9C705" w:rsidR="004778AC">
        <w:rPr>
          <w:rFonts w:ascii="Arial" w:hAnsi="Arial" w:cs="Arial"/>
          <w:b w:val="0"/>
          <w:bCs w:val="0"/>
          <w:color w:val="000000" w:themeColor="text1" w:themeTint="FF" w:themeShade="FF"/>
        </w:rPr>
        <w:t>fait partie de celles touchées</w:t>
      </w:r>
      <w:r w:rsidRPr="7EA9C705" w:rsidR="0037340E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par les incendi</w:t>
      </w:r>
      <w:r w:rsidRPr="7EA9C705" w:rsidR="008120DA">
        <w:rPr>
          <w:rFonts w:ascii="Arial" w:hAnsi="Arial" w:cs="Arial"/>
          <w:b w:val="0"/>
          <w:bCs w:val="0"/>
          <w:color w:val="000000" w:themeColor="text1" w:themeTint="FF" w:themeShade="FF"/>
        </w:rPr>
        <w:t>es.</w:t>
      </w:r>
      <w:r w:rsidRPr="7EA9C705" w:rsidR="00BA4B30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</w:t>
      </w:r>
      <w:r w:rsidRPr="7EA9C705" w:rsidR="06106D69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Malgré cet état de fait, Mario est assigné à résidence et reste toujours mis en cause. </w:t>
      </w:r>
    </w:p>
    <w:p w:rsidR="00BA4B30" w:rsidP="00822583" w:rsidRDefault="00BA4B30" w14:paraId="593910D7" w14:textId="77777777">
      <w:pPr>
        <w:rPr>
          <w:rFonts w:ascii="Arial" w:hAnsi="Arial" w:cs="Arial"/>
          <w:b w:val="0"/>
          <w:bCs w:val="0"/>
          <w:color w:val="000000"/>
        </w:rPr>
      </w:pPr>
    </w:p>
    <w:p w:rsidR="00156FB6" w:rsidP="00822583" w:rsidRDefault="00886B11" w14:paraId="52DDA0C7" w14:textId="231BFB12">
      <w:pPr>
        <w:rPr>
          <w:rFonts w:ascii="Arial" w:hAnsi="Arial" w:cs="Arial"/>
          <w:b w:val="0"/>
          <w:bCs w:val="0"/>
          <w:color w:val="000000"/>
        </w:rPr>
      </w:pPr>
      <w:r w:rsidRPr="50CE6091" w:rsidR="00886B11">
        <w:rPr>
          <w:rFonts w:ascii="Arial" w:hAnsi="Arial" w:cs="Arial"/>
          <w:b w:val="0"/>
          <w:bCs w:val="0"/>
          <w:color w:val="000000" w:themeColor="text1" w:themeTint="FF" w:themeShade="FF"/>
        </w:rPr>
        <w:t>Le</w:t>
      </w:r>
      <w:r w:rsidRPr="50CE6091" w:rsidR="00D106B9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</w:t>
      </w:r>
      <w:r w:rsidRPr="50CE6091" w:rsidR="005B409B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récent </w:t>
      </w:r>
      <w:r w:rsidRPr="50CE6091" w:rsidR="00D106B9">
        <w:rPr>
          <w:rFonts w:ascii="Arial" w:hAnsi="Arial" w:cs="Arial"/>
          <w:b w:val="0"/>
          <w:bCs w:val="0"/>
          <w:color w:val="000000" w:themeColor="text1" w:themeTint="FF" w:themeShade="FF"/>
        </w:rPr>
        <w:t>projet de loi</w:t>
      </w:r>
      <w:r w:rsidRPr="50CE6091" w:rsidR="00390FEB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sur les peuples autochtones et </w:t>
      </w:r>
      <w:r w:rsidRPr="50CE6091" w:rsidR="15749BFD">
        <w:rPr>
          <w:rFonts w:ascii="Arial" w:hAnsi="Arial" w:cs="Arial"/>
          <w:b w:val="0"/>
          <w:bCs w:val="0"/>
          <w:color w:val="auto"/>
        </w:rPr>
        <w:t>a</w:t>
      </w:r>
      <w:r w:rsidRPr="50CE6091" w:rsidR="15749BFD">
        <w:rPr>
          <w:rFonts w:ascii="Arial" w:hAnsi="Arial" w:cs="Arial"/>
          <w:b w:val="0"/>
          <w:bCs w:val="0"/>
          <w:color w:val="auto"/>
        </w:rPr>
        <w:t>fro mexicain</w:t>
      </w:r>
      <w:r w:rsidRPr="50CE6091" w:rsidR="15749BFD">
        <w:rPr>
          <w:rFonts w:ascii="Arial" w:hAnsi="Arial" w:cs="Arial"/>
          <w:b w:val="0"/>
          <w:bCs w:val="0"/>
          <w:color w:val="auto"/>
        </w:rPr>
        <w:t>s</w:t>
      </w:r>
      <w:r w:rsidRPr="50CE6091" w:rsidR="00390FEB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</w:t>
      </w:r>
      <w:r w:rsidRPr="50CE6091" w:rsidR="00AF79EA">
        <w:rPr>
          <w:rFonts w:ascii="Arial" w:hAnsi="Arial" w:cs="Arial"/>
          <w:b w:val="0"/>
          <w:bCs w:val="0"/>
          <w:color w:val="000000" w:themeColor="text1" w:themeTint="FF" w:themeShade="FF"/>
        </w:rPr>
        <w:t>représente</w:t>
      </w:r>
      <w:r w:rsidRPr="50CE6091" w:rsidR="00156FB6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</w:t>
      </w:r>
      <w:r w:rsidRPr="50CE6091" w:rsidR="00F8125E">
        <w:rPr>
          <w:rFonts w:ascii="Arial" w:hAnsi="Arial" w:cs="Arial"/>
          <w:b w:val="0"/>
          <w:bCs w:val="0"/>
          <w:color w:val="000000" w:themeColor="text1" w:themeTint="FF" w:themeShade="FF"/>
        </w:rPr>
        <w:t>un espoir de protection de leurs droits</w:t>
      </w:r>
      <w:r w:rsidRPr="50CE6091" w:rsidR="005B409B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au Mexique</w:t>
      </w:r>
      <w:r w:rsidRPr="50CE6091" w:rsidR="00886B11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. </w:t>
      </w:r>
      <w:r w:rsidRPr="50CE6091" w:rsidR="003C6B8F">
        <w:rPr>
          <w:rFonts w:ascii="Arial" w:hAnsi="Arial" w:cs="Arial"/>
          <w:b w:val="0"/>
          <w:bCs w:val="0"/>
          <w:color w:val="000000" w:themeColor="text1" w:themeTint="FF" w:themeShade="FF"/>
        </w:rPr>
        <w:t>Il est essentiel que votre administration</w:t>
      </w:r>
      <w:r w:rsidRPr="50CE6091" w:rsidR="001B2CC4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montre un engagement conforme à cet esprit</w:t>
      </w:r>
      <w:r w:rsidRPr="50CE6091" w:rsidR="00261436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et </w:t>
      </w:r>
      <w:r w:rsidRPr="50CE6091" w:rsidR="00C35894">
        <w:rPr>
          <w:rFonts w:ascii="Arial" w:hAnsi="Arial" w:cs="Arial"/>
          <w:b w:val="0"/>
          <w:bCs w:val="0"/>
          <w:color w:val="000000" w:themeColor="text1" w:themeTint="FF" w:themeShade="FF"/>
        </w:rPr>
        <w:t>favorise la pleine expression politique des défenseurs des droits autochtones.</w:t>
      </w:r>
      <w:r w:rsidRPr="50CE6091" w:rsidR="001B2CC4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</w:t>
      </w:r>
      <w:r w:rsidRPr="50CE6091" w:rsidR="00F66ED1">
        <w:rPr>
          <w:rFonts w:ascii="Arial" w:hAnsi="Arial" w:cs="Arial"/>
          <w:b w:val="0"/>
          <w:bCs w:val="0"/>
          <w:color w:val="000000" w:themeColor="text1" w:themeTint="FF" w:themeShade="FF"/>
        </w:rPr>
        <w:t>Je vous appelle ainsi, Monsieur le Gouverneur, à prendre des mesures urgentes </w:t>
      </w:r>
      <w:r w:rsidRPr="50CE6091" w:rsidR="00BB063D">
        <w:rPr>
          <w:rFonts w:ascii="Arial" w:hAnsi="Arial" w:cs="Arial"/>
          <w:b w:val="0"/>
          <w:bCs w:val="0"/>
          <w:color w:val="000000" w:themeColor="text1" w:themeTint="FF" w:themeShade="FF"/>
        </w:rPr>
        <w:t>pour :</w:t>
      </w:r>
    </w:p>
    <w:p w:rsidR="00E9371D" w:rsidP="00822583" w:rsidRDefault="00E9371D" w14:paraId="555CF418" w14:textId="77777777">
      <w:pPr>
        <w:rPr>
          <w:rFonts w:ascii="Arial" w:hAnsi="Arial" w:cs="Arial"/>
          <w:b w:val="0"/>
          <w:bCs w:val="0"/>
          <w:color w:val="000000"/>
        </w:rPr>
      </w:pPr>
    </w:p>
    <w:p w:rsidR="00E9371D" w:rsidP="00822583" w:rsidRDefault="00BB063D" w14:paraId="123008BF" w14:textId="0B247A9F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b w:val="0"/>
          <w:bCs w:val="0"/>
          <w:color w:val="000000"/>
        </w:rPr>
      </w:pPr>
      <w:r w:rsidRPr="7EA9C705" w:rsidR="00BB063D">
        <w:rPr>
          <w:rFonts w:ascii="Arial" w:hAnsi="Arial" w:cs="Arial"/>
          <w:b w:val="0"/>
          <w:bCs w:val="0"/>
          <w:color w:val="000000" w:themeColor="text1" w:themeTint="FF" w:themeShade="FF"/>
        </w:rPr>
        <w:t>Assurer l</w:t>
      </w:r>
      <w:r w:rsidRPr="7EA9C705" w:rsidR="1A4A25FB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’abandon de toutes les charges retenues contre </w:t>
      </w:r>
      <w:r w:rsidRPr="7EA9C705" w:rsidR="00BB063D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Mario Gómez </w:t>
      </w:r>
      <w:r w:rsidRPr="7EA9C705" w:rsidR="00BB063D">
        <w:rPr>
          <w:rFonts w:ascii="Arial" w:hAnsi="Arial" w:cs="Arial"/>
          <w:b w:val="0"/>
          <w:bCs w:val="0"/>
          <w:color w:val="000000" w:themeColor="text1" w:themeTint="FF" w:themeShade="FF"/>
        </w:rPr>
        <w:t>López</w:t>
      </w:r>
    </w:p>
    <w:p w:rsidR="00410CFD" w:rsidP="00822583" w:rsidRDefault="0084704E" w14:paraId="38CC750F" w14:textId="69158A4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b w:val="0"/>
          <w:bCs w:val="0"/>
          <w:color w:val="000000"/>
        </w:rPr>
      </w:pPr>
      <w:r w:rsidRPr="50CE6091" w:rsidR="0084704E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Garantir la mise en œuvre </w:t>
      </w:r>
      <w:r w:rsidRPr="50CE6091" w:rsidR="00802CFF">
        <w:rPr>
          <w:rFonts w:ascii="Arial" w:hAnsi="Arial" w:cs="Arial"/>
          <w:b w:val="0"/>
          <w:bCs w:val="0"/>
          <w:color w:val="000000" w:themeColor="text1" w:themeTint="FF" w:themeShade="FF"/>
        </w:rPr>
        <w:t>des mesures de protection</w:t>
      </w:r>
      <w:r w:rsidRPr="50CE6091" w:rsidR="00001CA1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sollicitées en janvier 2023 par la Commission Interaméricaine des Droits de l’Homme</w:t>
      </w:r>
      <w:r w:rsidRPr="50CE6091" w:rsidR="000F7C23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pour </w:t>
      </w:r>
      <w:r w:rsidRPr="50CE6091" w:rsidR="411BDDCA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Monsieur Gómez </w:t>
      </w:r>
      <w:r w:rsidRPr="50CE6091" w:rsidR="411BDDCA">
        <w:rPr>
          <w:rFonts w:ascii="Arial" w:hAnsi="Arial" w:cs="Arial"/>
          <w:b w:val="0"/>
          <w:bCs w:val="0"/>
          <w:color w:val="000000" w:themeColor="text1" w:themeTint="FF" w:themeShade="FF"/>
        </w:rPr>
        <w:t>López</w:t>
      </w:r>
      <w:r w:rsidRPr="50CE6091" w:rsidR="411BDDCA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, Madame </w:t>
      </w:r>
      <w:r w:rsidRPr="50CE6091" w:rsidR="411BDDCA">
        <w:rPr>
          <w:rFonts w:ascii="Arial" w:hAnsi="Arial" w:cs="Arial"/>
          <w:b w:val="0"/>
          <w:bCs w:val="0"/>
          <w:color w:val="000000" w:themeColor="text1" w:themeTint="FF" w:themeShade="FF"/>
        </w:rPr>
        <w:t>López</w:t>
      </w:r>
      <w:r w:rsidRPr="50CE6091" w:rsidR="411BDDCA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</w:t>
      </w:r>
      <w:r w:rsidRPr="50CE6091" w:rsidR="411BDDCA">
        <w:rPr>
          <w:rFonts w:ascii="Arial" w:hAnsi="Arial" w:cs="Arial"/>
          <w:b w:val="0"/>
          <w:bCs w:val="0"/>
          <w:color w:val="000000" w:themeColor="text1" w:themeTint="FF" w:themeShade="FF"/>
        </w:rPr>
        <w:t>López</w:t>
      </w:r>
      <w:r w:rsidRPr="50CE6091" w:rsidR="411BDDCA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et deux autres membres de leur famille.</w:t>
      </w:r>
    </w:p>
    <w:p w:rsidRPr="007753D6" w:rsidR="00156FB6" w:rsidP="00822583" w:rsidRDefault="00CF15F5" w14:paraId="5F67F892" w14:textId="063BCFE3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b w:val="0"/>
          <w:bCs w:val="0"/>
          <w:color w:val="000000"/>
        </w:rPr>
      </w:pPr>
      <w:r w:rsidRPr="50CE6091" w:rsidR="00CF15F5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Poursuivre </w:t>
      </w:r>
      <w:r w:rsidRPr="50CE6091" w:rsidR="00B3158B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les enquêtes concernant le meurtre </w:t>
      </w:r>
      <w:r w:rsidRPr="50CE6091" w:rsidR="00E1306F">
        <w:rPr>
          <w:rFonts w:ascii="Arial" w:hAnsi="Arial" w:cs="Arial"/>
          <w:b w:val="0"/>
          <w:bCs w:val="0"/>
          <w:color w:val="000000" w:themeColor="text1" w:themeTint="FF" w:themeShade="FF"/>
        </w:rPr>
        <w:t>de Mateo</w:t>
      </w:r>
      <w:r w:rsidRPr="50CE6091" w:rsidR="002F07F6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Gómez </w:t>
      </w:r>
      <w:r w:rsidRPr="50CE6091" w:rsidR="002F07F6">
        <w:rPr>
          <w:rFonts w:ascii="Arial" w:hAnsi="Arial" w:cs="Arial"/>
          <w:b w:val="0"/>
          <w:bCs w:val="0"/>
          <w:color w:val="000000" w:themeColor="text1" w:themeTint="FF" w:themeShade="FF"/>
        </w:rPr>
        <w:t>López</w:t>
      </w:r>
      <w:r w:rsidRPr="50CE6091" w:rsidR="0088254B">
        <w:rPr>
          <w:rFonts w:ascii="Arial" w:hAnsi="Arial" w:cs="Arial"/>
          <w:b w:val="0"/>
          <w:bCs w:val="0"/>
          <w:color w:val="000000" w:themeColor="text1" w:themeTint="FF" w:themeShade="FF"/>
        </w:rPr>
        <w:t>, survenu en février 2020</w:t>
      </w:r>
      <w:r w:rsidRPr="50CE6091" w:rsidR="002F07F6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et la tentative de féminicide de </w:t>
      </w:r>
      <w:r w:rsidRPr="50CE6091" w:rsidR="002F07F6">
        <w:rPr>
          <w:rFonts w:ascii="Arial" w:hAnsi="Arial" w:cs="Arial"/>
          <w:b w:val="0"/>
          <w:bCs w:val="0"/>
          <w:color w:val="000000" w:themeColor="text1" w:themeTint="FF" w:themeShade="FF"/>
        </w:rPr>
        <w:t>Pascuala</w:t>
      </w:r>
      <w:r w:rsidRPr="50CE6091" w:rsidR="002F07F6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</w:t>
      </w:r>
      <w:r w:rsidRPr="50CE6091" w:rsidR="002F07F6">
        <w:rPr>
          <w:rFonts w:ascii="Arial" w:hAnsi="Arial" w:cs="Arial"/>
          <w:b w:val="0"/>
          <w:bCs w:val="0"/>
          <w:color w:val="000000" w:themeColor="text1" w:themeTint="FF" w:themeShade="FF"/>
        </w:rPr>
        <w:t>López</w:t>
      </w:r>
      <w:r w:rsidRPr="50CE6091" w:rsidR="002F07F6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</w:t>
      </w:r>
      <w:r w:rsidRPr="50CE6091" w:rsidR="002F07F6">
        <w:rPr>
          <w:rFonts w:ascii="Arial" w:hAnsi="Arial" w:cs="Arial"/>
          <w:b w:val="0"/>
          <w:bCs w:val="0"/>
          <w:color w:val="000000" w:themeColor="text1" w:themeTint="FF" w:themeShade="FF"/>
        </w:rPr>
        <w:t>López</w:t>
      </w:r>
      <w:r w:rsidRPr="50CE6091" w:rsidR="0088254B">
        <w:rPr>
          <w:rFonts w:ascii="Arial" w:hAnsi="Arial" w:cs="Arial"/>
          <w:b w:val="0"/>
          <w:bCs w:val="0"/>
          <w:color w:val="000000" w:themeColor="text1" w:themeTint="FF" w:themeShade="FF"/>
        </w:rPr>
        <w:t>,</w:t>
      </w:r>
      <w:r w:rsidRPr="50CE6091" w:rsidR="00261436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 en avril 2022</w:t>
      </w:r>
      <w:r w:rsidRPr="50CE6091" w:rsidR="00A43836">
        <w:rPr>
          <w:rFonts w:ascii="Arial" w:hAnsi="Arial" w:cs="Arial"/>
          <w:b w:val="0"/>
          <w:bCs w:val="0"/>
          <w:color w:val="000000" w:themeColor="text1" w:themeTint="FF" w:themeShade="FF"/>
        </w:rPr>
        <w:t xml:space="preserve">, afin que cesse l’intimidation d’une famille engagée </w:t>
      </w:r>
      <w:r w:rsidRPr="50CE6091" w:rsidR="007753D6">
        <w:rPr>
          <w:rFonts w:ascii="Arial" w:hAnsi="Arial" w:cs="Arial"/>
          <w:b w:val="0"/>
          <w:bCs w:val="0"/>
          <w:color w:val="000000" w:themeColor="text1" w:themeTint="FF" w:themeShade="FF"/>
        </w:rPr>
        <w:t>pour la justice et la vérité.</w:t>
      </w:r>
    </w:p>
    <w:p w:rsidR="008C1712" w:rsidP="37FCB968" w:rsidRDefault="008C1712" w14:paraId="107F5B67" w14:textId="77777777">
      <w:pPr>
        <w:pStyle w:val="NormalWeb"/>
        <w:shd w:val="clear" w:color="auto" w:fill="FFFFFF" w:themeFill="background1"/>
        <w:spacing w:before="0" w:beforeAutospacing="off" w:after="0" w:afterAutospacing="off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:rsidR="00FD11C3" w:rsidP="37FCB968" w:rsidRDefault="00156FB6" w14:paraId="1AA20109" w14:textId="66634F9A">
      <w:pPr>
        <w:pStyle w:val="NormalWeb"/>
        <w:shd w:val="clear" w:color="auto" w:fill="FFFFFF" w:themeFill="background1"/>
        <w:spacing w:before="0" w:beforeAutospacing="off" w:after="0" w:afterAutospacing="off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7EA9C705" w:rsidR="00156FB6">
        <w:rPr>
          <w:rFonts w:ascii="Arial" w:hAnsi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Dans cette attente, je vous prie d’agréer, </w:t>
      </w:r>
      <w:r w:rsidRPr="7EA9C705" w:rsidR="008323E7">
        <w:rPr>
          <w:rFonts w:ascii="Arial" w:hAnsi="Arial" w:cs="Arial"/>
          <w:b w:val="0"/>
          <w:bCs w:val="0"/>
          <w:color w:val="000000" w:themeColor="text1" w:themeTint="FF" w:themeShade="FF"/>
          <w:sz w:val="22"/>
          <w:szCs w:val="22"/>
        </w:rPr>
        <w:t>Monsieur le Gouverneur</w:t>
      </w:r>
      <w:r w:rsidRPr="7EA9C705" w:rsidR="00156FB6">
        <w:rPr>
          <w:rFonts w:ascii="Arial" w:hAnsi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, </w:t>
      </w:r>
      <w:r w:rsidRPr="7EA9C705" w:rsidR="26A58C99">
        <w:rPr>
          <w:rFonts w:ascii="Arial" w:hAnsi="Arial" w:cs="Arial"/>
          <w:b w:val="0"/>
          <w:bCs w:val="0"/>
          <w:color w:val="000000" w:themeColor="text1" w:themeTint="FF" w:themeShade="FF"/>
          <w:sz w:val="22"/>
          <w:szCs w:val="22"/>
        </w:rPr>
        <w:t>l’expression de ma haute considération.</w:t>
      </w:r>
    </w:p>
    <w:p w:rsidR="00822583" w:rsidP="00822583" w:rsidRDefault="00822583" w14:paraId="19C3EA3D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Pr="00FD11C3" w:rsidR="00156FB6" w:rsidP="37FCB968" w:rsidRDefault="00156FB6" w14:paraId="2B1A557D" w14:textId="6501F8DA">
      <w:pPr>
        <w:pStyle w:val="NormalWeb"/>
        <w:shd w:val="clear" w:color="auto" w:fill="FFFFFF" w:themeFill="background1"/>
        <w:spacing w:before="0" w:beforeAutospacing="off" w:after="0" w:afterAutospacing="off"/>
        <w:jc w:val="both"/>
        <w:rPr>
          <w:rFonts w:ascii="Arial" w:hAnsi="Arial" w:cs="Arial"/>
          <w:color w:val="000000"/>
        </w:rPr>
      </w:pPr>
      <w:r w:rsidRPr="00FD11C3" w:rsidR="7664C140">
        <w:rPr>
          <w:rFonts w:ascii="Arial" w:hAnsi="Arial" w:cs="Arial"/>
          <w:color w:val="000000"/>
          <w:sz w:val="22"/>
          <w:szCs w:val="22"/>
        </w:rPr>
        <w:t xml:space="preserve">C</w:t>
      </w:r>
      <w:r w:rsidRPr="00FD11C3" w:rsidR="00156FB6">
        <w:rPr>
          <w:rFonts w:ascii="Arial" w:hAnsi="Arial" w:cs="Arial"/>
          <w:color w:val="000000"/>
          <w:sz w:val="22"/>
          <w:szCs w:val="22"/>
        </w:rPr>
        <w:t xml:space="preserve">opie conforme envoyée à </w:t>
      </w:r>
      <w:r w:rsidRPr="37FCB968" w:rsidR="00156FB6">
        <w:rPr>
          <w:rFonts w:ascii="Arial" w:hAnsi="Arial" w:cs="Arial"/>
          <w:b w:val="1"/>
          <w:bCs w:val="1"/>
          <w:color w:val="000000"/>
          <w:sz w:val="22"/>
          <w:szCs w:val="22"/>
        </w:rPr>
        <w:lastRenderedPageBreak/>
        <w:t>Son Excellence, Madame</w:t>
      </w:r>
      <w:r w:rsidRPr="37FCB968" w:rsidR="00156FB6">
        <w:rPr>
          <w:rFonts w:ascii="Arial" w:hAnsi="Arial" w:cs="Arial"/>
          <w:b w:val="1"/>
          <w:bCs w:val="1"/>
          <w:color w:val="212529"/>
          <w:sz w:val="22"/>
          <w:szCs w:val="22"/>
          <w:shd w:val="clear" w:color="auto" w:fill="FFFFFF"/>
        </w:rPr>
        <w:t xml:space="preserve"> </w:t>
      </w:r>
      <w:r w:rsidRPr="37FCB968" w:rsidR="00156FB6">
        <w:rPr>
          <w:rFonts w:ascii="Arial" w:hAnsi="Arial" w:cs="Arial"/>
          <w:b w:val="1"/>
          <w:bCs w:val="1"/>
          <w:color w:val="212529"/>
          <w:sz w:val="22"/>
          <w:szCs w:val="22"/>
          <w:shd w:val="clear" w:color="auto" w:fill="FFFFFF"/>
        </w:rPr>
        <w:t>Blanca Jiménez Cisneros</w:t>
      </w:r>
      <w:r w:rsidRPr="00FD11C3" w:rsidR="00156FB6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, </w:t>
      </w:r>
      <w:r w:rsidRPr="00FD11C3" w:rsidR="00156FB6">
        <w:rPr>
          <w:rFonts w:ascii="Arial" w:hAnsi="Arial" w:cs="Arial"/>
          <w:color w:val="000000"/>
          <w:sz w:val="22"/>
          <w:szCs w:val="22"/>
        </w:rPr>
        <w:t>Ambassadrice du Mexique en France. 9, rue Longchamp, 75116 Paris, France.</w:t>
      </w:r>
      <w:r w:rsidRPr="7EA9C705" w:rsidR="008323E7">
        <w:rPr>
          <w:rFonts w:ascii="Arial" w:hAnsi="Arial" w:cs="Arial"/>
        </w:rPr>
        <w:t>Courriel :</w:t>
      </w:r>
      <w:r w:rsidRPr="7EA9C705" w:rsidR="00156FB6">
        <w:rPr>
          <w:rFonts w:ascii="Arial" w:hAnsi="Arial" w:cs="Arial"/>
        </w:rPr>
        <w:t xml:space="preserve"> </w:t>
      </w:r>
      <w:hyperlink r:id="R41bc41155bcc4f6e">
        <w:r w:rsidRPr="7EA9C705" w:rsidR="00156FB6">
          <w:rPr>
            <w:rStyle w:val="Lienhypertexte"/>
            <w:rFonts w:ascii="Arial" w:hAnsi="Arial" w:cs="Arial"/>
          </w:rPr>
          <w:t>embfrancia@sre.gob.mx</w:t>
        </w:r>
      </w:hyperlink>
    </w:p>
    <w:p w:rsidR="002B0E7D" w:rsidRDefault="002B0E7D" w14:paraId="19BDD022" w14:textId="77777777"/>
    <w:sectPr w:rsidR="002B0E7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E17CBF"/>
    <w:multiLevelType w:val="hybridMultilevel"/>
    <w:tmpl w:val="D072643E"/>
    <w:lvl w:ilvl="0" w:tplc="F71C7794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885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A0"/>
    <w:rsid w:val="00001CA1"/>
    <w:rsid w:val="0000573D"/>
    <w:rsid w:val="00016CC1"/>
    <w:rsid w:val="000C4BB6"/>
    <w:rsid w:val="000D0377"/>
    <w:rsid w:val="000F7C23"/>
    <w:rsid w:val="001133DD"/>
    <w:rsid w:val="00156FB6"/>
    <w:rsid w:val="001B2CC4"/>
    <w:rsid w:val="0023753C"/>
    <w:rsid w:val="00261436"/>
    <w:rsid w:val="0027307D"/>
    <w:rsid w:val="002B0E7D"/>
    <w:rsid w:val="002F07F6"/>
    <w:rsid w:val="0037340E"/>
    <w:rsid w:val="00390FEB"/>
    <w:rsid w:val="003C6B8F"/>
    <w:rsid w:val="00410CFD"/>
    <w:rsid w:val="004778AC"/>
    <w:rsid w:val="004D0BC1"/>
    <w:rsid w:val="00515266"/>
    <w:rsid w:val="005942D1"/>
    <w:rsid w:val="005B409B"/>
    <w:rsid w:val="005B7E5F"/>
    <w:rsid w:val="005F6415"/>
    <w:rsid w:val="006D08A1"/>
    <w:rsid w:val="006D73D0"/>
    <w:rsid w:val="00725ED0"/>
    <w:rsid w:val="0075398E"/>
    <w:rsid w:val="007753D6"/>
    <w:rsid w:val="007B1AF8"/>
    <w:rsid w:val="00802CFF"/>
    <w:rsid w:val="008120DA"/>
    <w:rsid w:val="00822583"/>
    <w:rsid w:val="008323E7"/>
    <w:rsid w:val="0084704E"/>
    <w:rsid w:val="0088254B"/>
    <w:rsid w:val="00886B11"/>
    <w:rsid w:val="00893DDB"/>
    <w:rsid w:val="008C1712"/>
    <w:rsid w:val="008F1811"/>
    <w:rsid w:val="00A1624D"/>
    <w:rsid w:val="00A43836"/>
    <w:rsid w:val="00AC4DE2"/>
    <w:rsid w:val="00AF79EA"/>
    <w:rsid w:val="00B3158B"/>
    <w:rsid w:val="00B95D03"/>
    <w:rsid w:val="00B96F46"/>
    <w:rsid w:val="00BA4B30"/>
    <w:rsid w:val="00BB063D"/>
    <w:rsid w:val="00BB4995"/>
    <w:rsid w:val="00BC1A77"/>
    <w:rsid w:val="00BF389A"/>
    <w:rsid w:val="00C35894"/>
    <w:rsid w:val="00C60245"/>
    <w:rsid w:val="00C61B1E"/>
    <w:rsid w:val="00CF15F5"/>
    <w:rsid w:val="00D106B9"/>
    <w:rsid w:val="00D354FF"/>
    <w:rsid w:val="00D3737B"/>
    <w:rsid w:val="00D71704"/>
    <w:rsid w:val="00DD342E"/>
    <w:rsid w:val="00E1306F"/>
    <w:rsid w:val="00E35669"/>
    <w:rsid w:val="00E61FA0"/>
    <w:rsid w:val="00E9371D"/>
    <w:rsid w:val="00EA4392"/>
    <w:rsid w:val="00F24304"/>
    <w:rsid w:val="00F66ED1"/>
    <w:rsid w:val="00F8125E"/>
    <w:rsid w:val="00FD11C3"/>
    <w:rsid w:val="0433CB54"/>
    <w:rsid w:val="04F6D960"/>
    <w:rsid w:val="06106D69"/>
    <w:rsid w:val="0AA7F80B"/>
    <w:rsid w:val="0CDCB906"/>
    <w:rsid w:val="13F50B35"/>
    <w:rsid w:val="15749BFD"/>
    <w:rsid w:val="16C8D7B4"/>
    <w:rsid w:val="18BF01E1"/>
    <w:rsid w:val="1957930A"/>
    <w:rsid w:val="19C60942"/>
    <w:rsid w:val="19D3FDEA"/>
    <w:rsid w:val="1A4A25FB"/>
    <w:rsid w:val="1C29A8D6"/>
    <w:rsid w:val="1DE769A0"/>
    <w:rsid w:val="1F2A4EE5"/>
    <w:rsid w:val="221CDD94"/>
    <w:rsid w:val="26A58C99"/>
    <w:rsid w:val="2F9BA6AD"/>
    <w:rsid w:val="34638DA1"/>
    <w:rsid w:val="367678D2"/>
    <w:rsid w:val="37FCB968"/>
    <w:rsid w:val="3A2B6FAF"/>
    <w:rsid w:val="3BA30ECA"/>
    <w:rsid w:val="3CD747A0"/>
    <w:rsid w:val="411BDDCA"/>
    <w:rsid w:val="4177B5B3"/>
    <w:rsid w:val="41BE279A"/>
    <w:rsid w:val="471793E2"/>
    <w:rsid w:val="4B4748F0"/>
    <w:rsid w:val="4C379901"/>
    <w:rsid w:val="4F580140"/>
    <w:rsid w:val="50CE6091"/>
    <w:rsid w:val="58E7383B"/>
    <w:rsid w:val="5FE6E853"/>
    <w:rsid w:val="63F82709"/>
    <w:rsid w:val="6806CE55"/>
    <w:rsid w:val="68AB9CAF"/>
    <w:rsid w:val="70CB832F"/>
    <w:rsid w:val="72C7ABCE"/>
    <w:rsid w:val="7424CDFB"/>
    <w:rsid w:val="7641439F"/>
    <w:rsid w:val="7664C140"/>
    <w:rsid w:val="788B8EB3"/>
    <w:rsid w:val="790E16AB"/>
    <w:rsid w:val="7C02046A"/>
    <w:rsid w:val="7E719235"/>
    <w:rsid w:val="7EA9C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17AA"/>
  <w15:chartTrackingRefBased/>
  <w15:docId w15:val="{26ADB36E-843F-44C8-A6F9-8AAE73AF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6FB6"/>
    <w:pPr>
      <w:spacing w:after="0" w:line="240" w:lineRule="auto"/>
      <w:jc w:val="both"/>
    </w:pPr>
    <w:rPr>
      <w:rFonts w:ascii="Calibri" w:hAnsi="Calibri" w:eastAsia="Times New Roman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E61FA0"/>
    <w:pPr>
      <w:keepNext/>
      <w:keepLines/>
      <w:spacing w:before="360" w:after="80" w:line="259" w:lineRule="auto"/>
      <w:jc w:val="left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1FA0"/>
    <w:pPr>
      <w:keepNext/>
      <w:keepLines/>
      <w:spacing w:before="160" w:after="80" w:line="259" w:lineRule="auto"/>
      <w:jc w:val="left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1FA0"/>
    <w:pPr>
      <w:keepNext/>
      <w:keepLines/>
      <w:spacing w:before="160" w:after="80" w:line="259" w:lineRule="auto"/>
      <w:jc w:val="left"/>
      <w:outlineLvl w:val="2"/>
    </w:pPr>
    <w:rPr>
      <w:rFonts w:asciiTheme="minorHAnsi" w:hAnsiTheme="minorHAnsi"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1FA0"/>
    <w:pPr>
      <w:keepNext/>
      <w:keepLines/>
      <w:spacing w:before="80" w:after="40" w:line="259" w:lineRule="auto"/>
      <w:jc w:val="left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1FA0"/>
    <w:pPr>
      <w:keepNext/>
      <w:keepLines/>
      <w:spacing w:before="80" w:after="40" w:line="259" w:lineRule="auto"/>
      <w:jc w:val="left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1FA0"/>
    <w:pPr>
      <w:keepNext/>
      <w:keepLines/>
      <w:spacing w:before="40" w:line="259" w:lineRule="auto"/>
      <w:jc w:val="left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1FA0"/>
    <w:pPr>
      <w:keepNext/>
      <w:keepLines/>
      <w:spacing w:before="40" w:line="259" w:lineRule="auto"/>
      <w:jc w:val="left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1FA0"/>
    <w:pPr>
      <w:keepNext/>
      <w:keepLines/>
      <w:spacing w:line="259" w:lineRule="auto"/>
      <w:jc w:val="left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1FA0"/>
    <w:pPr>
      <w:keepNext/>
      <w:keepLines/>
      <w:spacing w:line="259" w:lineRule="auto"/>
      <w:jc w:val="left"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E61FA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E61FA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E61FA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E61FA0"/>
    <w:rPr>
      <w:rFonts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E61FA0"/>
    <w:rPr>
      <w:rFonts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E61FA0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E61FA0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E61FA0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E61FA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61FA0"/>
    <w:pPr>
      <w:spacing w:after="80"/>
      <w:contextualSpacing/>
      <w:jc w:val="left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E61FA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1FA0"/>
    <w:pPr>
      <w:numPr>
        <w:ilvl w:val="1"/>
      </w:numPr>
      <w:spacing w:after="160" w:line="259" w:lineRule="auto"/>
      <w:jc w:val="left"/>
    </w:pPr>
    <w:rPr>
      <w:rFonts w:asciiTheme="minorHAnsi" w:hAnsiTheme="min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E61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61FA0"/>
    <w:pPr>
      <w:spacing w:before="160" w:after="160" w:line="259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E61FA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61FA0"/>
    <w:pPr>
      <w:spacing w:after="160" w:line="259" w:lineRule="auto"/>
      <w:ind w:left="720"/>
      <w:contextualSpacing/>
      <w:jc w:val="left"/>
    </w:pPr>
    <w:rPr>
      <w:rFonts w:asciiTheme="minorHAnsi" w:hAnsiTheme="minorHAnsi" w:eastAsiaTheme="minorHAnsi" w:cstheme="minorBidi"/>
    </w:rPr>
  </w:style>
  <w:style w:type="character" w:styleId="Accentuationintense">
    <w:name w:val="Intense Emphasis"/>
    <w:basedOn w:val="Policepardfaut"/>
    <w:uiPriority w:val="21"/>
    <w:qFormat/>
    <w:rsid w:val="00E61FA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1FA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E61FA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61FA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56FB6"/>
    <w:pPr>
      <w:spacing w:before="100" w:beforeAutospacing="1" w:after="100" w:afterAutospacing="1"/>
      <w:jc w:val="left"/>
    </w:pPr>
    <w:rPr>
      <w:rFonts w:ascii="Times New Roman" w:hAnsi="Times New Roman" w:eastAsia="Calibri"/>
      <w:color w:val="333333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156FB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1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yperlink" Target="mailto:oficinadegubernatura@gubernatura.chiapas.gob.mx" TargetMode="External" Id="R17b85f7c7fee45b5" /><Relationship Type="http://schemas.openxmlformats.org/officeDocument/2006/relationships/hyperlink" Target="mailto:embfrancia@sre.gob.mx" TargetMode="External" Id="R41bc41155bcc4f6e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5" ma:contentTypeDescription="Crée un document." ma:contentTypeScope="" ma:versionID="ec76cdcefe54e4a847e44dd648a50b26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000d01b2b473a9f324b80db71e54ae5e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e5ef4c6-c903-47f9-ab50-61aa19bdf5f9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Props1.xml><?xml version="1.0" encoding="utf-8"?>
<ds:datastoreItem xmlns:ds="http://schemas.openxmlformats.org/officeDocument/2006/customXml" ds:itemID="{73B57960-4E7B-40BF-BFA4-33FA25391504}"/>
</file>

<file path=customXml/itemProps2.xml><?xml version="1.0" encoding="utf-8"?>
<ds:datastoreItem xmlns:ds="http://schemas.openxmlformats.org/officeDocument/2006/customXml" ds:itemID="{8ED9130F-FE53-4ECF-8834-6AE0DB094DF8}"/>
</file>

<file path=customXml/itemProps3.xml><?xml version="1.0" encoding="utf-8"?>
<ds:datastoreItem xmlns:ds="http://schemas.openxmlformats.org/officeDocument/2006/customXml" ds:itemID="{C0DF9589-2B91-4FF6-8CF8-742E67F4AC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Murielle Sánchez Montoya</dc:creator>
  <keywords/>
  <dc:description/>
  <lastModifiedBy>Solange Moumé Etia</lastModifiedBy>
  <revision>78</revision>
  <dcterms:created xsi:type="dcterms:W3CDTF">2025-04-08T08:51:00.0000000Z</dcterms:created>
  <dcterms:modified xsi:type="dcterms:W3CDTF">2025-04-17T08:55:29.2957588Z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